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31F" w:rsidRPr="0044531F" w:rsidRDefault="0044531F" w:rsidP="0044531F">
      <w:pPr>
        <w:shd w:val="clear" w:color="auto" w:fill="FFFFFF"/>
        <w:spacing w:before="100" w:beforeAutospacing="1" w:after="150" w:line="240" w:lineRule="auto"/>
        <w:outlineLvl w:val="0"/>
        <w:rPr>
          <w:rFonts w:eastAsia="Times New Roman" w:cs="Arial"/>
          <w:kern w:val="36"/>
          <w:sz w:val="24"/>
          <w:szCs w:val="24"/>
          <w:lang w:val="es-ES" w:eastAsia="es-MX"/>
        </w:rPr>
      </w:pPr>
      <w:r w:rsidRPr="0044531F">
        <w:rPr>
          <w:rFonts w:eastAsia="Times New Roman" w:cs="Arial"/>
          <w:kern w:val="36"/>
          <w:sz w:val="24"/>
          <w:szCs w:val="24"/>
          <w:lang w:val="es-ES" w:eastAsia="es-MX"/>
        </w:rPr>
        <w:t>Régimen de Incorporación Fiscal: Guía Completa</w:t>
      </w:r>
    </w:p>
    <w:p w:rsidR="0044531F" w:rsidRPr="0044531F" w:rsidRDefault="0044531F" w:rsidP="0044531F">
      <w:pPr>
        <w:pBdr>
          <w:bottom w:val="single" w:sz="6" w:space="4" w:color="F2F2F2"/>
        </w:pBdr>
        <w:shd w:val="clear" w:color="auto" w:fill="FFFFFF"/>
        <w:spacing w:before="105" w:after="150" w:line="240" w:lineRule="auto"/>
        <w:rPr>
          <w:rFonts w:eastAsia="Times New Roman" w:cs="Arial"/>
          <w:sz w:val="17"/>
          <w:szCs w:val="17"/>
          <w:lang w:val="es-ES" w:eastAsia="es-MX"/>
        </w:rPr>
      </w:pPr>
      <w:proofErr w:type="gramStart"/>
      <w:r w:rsidRPr="0044531F">
        <w:rPr>
          <w:rFonts w:eastAsia="Times New Roman" w:cs="Arial"/>
          <w:sz w:val="17"/>
          <w:szCs w:val="17"/>
          <w:lang w:val="es-ES" w:eastAsia="es-MX"/>
        </w:rPr>
        <w:t>en</w:t>
      </w:r>
      <w:proofErr w:type="gramEnd"/>
      <w:r w:rsidRPr="0044531F">
        <w:rPr>
          <w:rFonts w:eastAsia="Times New Roman" w:cs="Arial"/>
          <w:sz w:val="17"/>
          <w:szCs w:val="17"/>
          <w:lang w:val="es-ES" w:eastAsia="es-MX"/>
        </w:rPr>
        <w:t xml:space="preserve"> abril 8, 2014 </w:t>
      </w:r>
      <w:r>
        <w:rPr>
          <w:rFonts w:eastAsia="Times New Roman" w:cs="Arial"/>
          <w:sz w:val="17"/>
          <w:szCs w:val="17"/>
          <w:lang w:val="es-ES" w:eastAsia="es-MX"/>
        </w:rPr>
        <w:t xml:space="preserve">   fuente:  </w:t>
      </w:r>
      <w:r w:rsidRPr="0044531F">
        <w:rPr>
          <w:rFonts w:eastAsia="Times New Roman" w:cs="Arial"/>
          <w:sz w:val="17"/>
          <w:szCs w:val="17"/>
          <w:lang w:val="es-ES" w:eastAsia="es-MX"/>
        </w:rPr>
        <w:t>http://losimpuestos.com.mx/regimen-de-incorporacion-fiscal/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Ya es de público conocimiento el listado de cambios de la </w:t>
      </w:r>
      <w:hyperlink r:id="rId5" w:tooltip="Reforma Fiscal 2014: La Guía Completa" w:history="1">
        <w:r w:rsidRPr="0044531F">
          <w:rPr>
            <w:rFonts w:eastAsia="Times New Roman" w:cs="Arial"/>
            <w:b/>
            <w:bCs/>
            <w:sz w:val="20"/>
            <w:szCs w:val="20"/>
            <w:lang w:val="es-ES" w:eastAsia="es-MX"/>
          </w:rPr>
          <w:t>Reforma Fiscal 2014</w:t>
        </w:r>
      </w:hyperlink>
      <w:r w:rsidRPr="0044531F">
        <w:rPr>
          <w:rFonts w:eastAsia="Times New Roman" w:cs="Arial"/>
          <w:sz w:val="20"/>
          <w:szCs w:val="20"/>
          <w:lang w:val="es-ES" w:eastAsia="es-MX"/>
        </w:rPr>
        <w:t>, que ha sido aprobada en poco tiempo dado que tenía el aval de la mayoría parlamentaria requerida.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 este sentido, allí se establece un régimen denominado “</w:t>
      </w:r>
      <w:r w:rsidRPr="0044531F">
        <w:rPr>
          <w:rFonts w:eastAsia="Times New Roman" w:cs="Arial"/>
          <w:b/>
          <w:bCs/>
          <w:i/>
          <w:iCs/>
          <w:sz w:val="20"/>
          <w:szCs w:val="20"/>
          <w:lang w:val="es-ES" w:eastAsia="es-MX"/>
        </w:rPr>
        <w:t>Régimen de Incorporación Fiscal</w:t>
      </w:r>
      <w:r w:rsidRPr="0044531F">
        <w:rPr>
          <w:rFonts w:eastAsia="Times New Roman" w:cs="Arial"/>
          <w:sz w:val="20"/>
          <w:szCs w:val="20"/>
          <w:lang w:val="es-ES" w:eastAsia="es-MX"/>
        </w:rPr>
        <w:t>“. A través de este régimen, podrán incorporarse durante unos 10 años las personas físicas con poca capacidad económica y administrativa.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Entonces, la idea es que durante dicho periodo sólo deban presentar de forma bimestral sus declaraciones de pago e informativas para efectos del impuesto sobre la renta. De esta manera se espera que se logre cumplir adecuadamente con sus obligaciones e incorporarse al régimen general de la citada ley.</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El </w:t>
      </w:r>
      <w:r w:rsidRPr="0044531F">
        <w:rPr>
          <w:rFonts w:eastAsia="Times New Roman" w:cs="Arial"/>
          <w:b/>
          <w:bCs/>
          <w:sz w:val="20"/>
          <w:szCs w:val="20"/>
          <w:lang w:val="es-ES" w:eastAsia="es-MX"/>
        </w:rPr>
        <w:t>Régimen de Incorporación</w:t>
      </w:r>
      <w:r w:rsidRPr="0044531F">
        <w:rPr>
          <w:rFonts w:eastAsia="Times New Roman" w:cs="Arial"/>
          <w:sz w:val="20"/>
          <w:szCs w:val="20"/>
          <w:lang w:val="es-ES" w:eastAsia="es-MX"/>
        </w:rPr>
        <w:t xml:space="preserve"> se convierte entonces en el nuevo esquema de tributación al que pueden acceder las personas físicas con actividad empresarial</w:t>
      </w:r>
      <w:r w:rsidRPr="0044531F">
        <w:rPr>
          <w:rFonts w:eastAsia="Times New Roman" w:cs="Arial"/>
          <w:b/>
          <w:bCs/>
          <w:sz w:val="20"/>
          <w:szCs w:val="20"/>
          <w:lang w:val="es-ES" w:eastAsia="es-MX"/>
        </w:rPr>
        <w:t xml:space="preserve"> con ingresos menores de dos millones de pesos.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Los contribuyentes que ejerzan la opción durante el periodo que permanezcan en el régimen previsto </w:t>
      </w:r>
      <w:r w:rsidRPr="0044531F">
        <w:rPr>
          <w:rFonts w:eastAsia="Times New Roman" w:cs="Arial"/>
          <w:b/>
          <w:bCs/>
          <w:sz w:val="20"/>
          <w:szCs w:val="20"/>
          <w:lang w:val="es-ES" w:eastAsia="es-MX"/>
        </w:rPr>
        <w:t>deberán calcular el impuesto al valor agregado de forma bimestral</w:t>
      </w:r>
      <w:r w:rsidRPr="0044531F">
        <w:rPr>
          <w:rFonts w:eastAsia="Times New Roman" w:cs="Arial"/>
          <w:sz w:val="20"/>
          <w:szCs w:val="20"/>
          <w:lang w:val="es-ES" w:eastAsia="es-MX"/>
        </w:rPr>
        <w:t xml:space="preserve"> por los periodos comprendidos de enero y febrero; marzo y abril; mayo y junio; julio y agosto; septiembre y octubre, y noviembre y diciembre de cada año y efectuar el pago del impuesto a más tardar el día 17 del mes siguiente al bimestre que corresponda, mediante declaración que presentarán a través de los sistemas que disponga el Servicio de Administración Tributaria en su página de Internet.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El </w:t>
      </w:r>
      <w:r w:rsidRPr="0044531F">
        <w:rPr>
          <w:rFonts w:eastAsia="Times New Roman" w:cs="Arial"/>
          <w:b/>
          <w:bCs/>
          <w:sz w:val="20"/>
          <w:szCs w:val="20"/>
          <w:lang w:val="es-ES" w:eastAsia="es-MX"/>
        </w:rPr>
        <w:t>pago bimestral</w:t>
      </w:r>
      <w:r w:rsidRPr="0044531F">
        <w:rPr>
          <w:rFonts w:eastAsia="Times New Roman" w:cs="Arial"/>
          <w:sz w:val="20"/>
          <w:szCs w:val="20"/>
          <w:lang w:val="es-ES" w:eastAsia="es-MX"/>
        </w:rPr>
        <w:t xml:space="preserve"> será la diferencia entre el impuesto que corresponda al total de las actividades realizadas en el bimestre por el que se efectúa el pago, a excepción de las importaciones de bienes tangibles.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Entre otros detalles, los contribuyentes de este régimen no estarán obligados a presentar las declaraciones informativas siempre que presenten la información de las operaciones con sus proveedores en el bimestre inmediato anterior.</w:t>
      </w:r>
    </w:p>
    <w:p w:rsidR="0044531F" w:rsidRPr="0044531F" w:rsidRDefault="0044531F" w:rsidP="0044531F">
      <w:pPr>
        <w:shd w:val="clear" w:color="auto" w:fill="FFFFFF"/>
        <w:spacing w:before="100" w:beforeAutospacing="1" w:after="225" w:line="240" w:lineRule="atLeast"/>
        <w:outlineLvl w:val="2"/>
        <w:rPr>
          <w:rFonts w:eastAsia="Times New Roman" w:cs="Helvetica"/>
          <w:sz w:val="24"/>
          <w:szCs w:val="24"/>
          <w:lang w:val="es-ES" w:eastAsia="es-MX"/>
        </w:rPr>
      </w:pPr>
      <w:r w:rsidRPr="0044531F">
        <w:rPr>
          <w:rFonts w:eastAsia="Times New Roman" w:cs="Helvetica"/>
          <w:sz w:val="24"/>
          <w:szCs w:val="24"/>
          <w:lang w:val="es-ES" w:eastAsia="es-MX"/>
        </w:rPr>
        <w:t>Preguntas Frecuentes sobre 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i/>
          <w:iCs/>
          <w:sz w:val="20"/>
          <w:szCs w:val="20"/>
          <w:lang w:val="es-ES" w:eastAsia="es-MX"/>
        </w:rPr>
        <w:t>Tener en cuenta que el 26 de diciembre de 2013 se ha publicado un decreto que otorga un 100% de subsidio en IVA e IEPS durante 2014. En el día 6 de febrero de 2014 se ha indicado en una Jornada de Reforma Hacendaria que tanto asalariados y asimilados también pueden formar parte del Régimen de Incorporación Fiscal y se ha publicado la regla determinante, más abajo explicamos con mayor detalle (En el video se menciona lo contrario porque no estaba vigente al momento de su grabación).</w:t>
      </w:r>
    </w:p>
    <w:p w:rsidR="0044531F" w:rsidRPr="0044531F" w:rsidRDefault="0044531F" w:rsidP="0044531F">
      <w:pPr>
        <w:shd w:val="clear" w:color="auto" w:fill="FFFFFF"/>
        <w:spacing w:before="100" w:beforeAutospacing="1" w:after="225" w:line="240" w:lineRule="atLeast"/>
        <w:outlineLvl w:val="2"/>
        <w:rPr>
          <w:rFonts w:eastAsia="Times New Roman" w:cs="Helvetica"/>
          <w:sz w:val="24"/>
          <w:szCs w:val="24"/>
          <w:lang w:val="es-ES" w:eastAsia="es-MX"/>
        </w:rPr>
      </w:pPr>
      <w:r w:rsidRPr="0044531F">
        <w:rPr>
          <w:rFonts w:eastAsia="Times New Roman" w:cs="Helvetica"/>
          <w:sz w:val="24"/>
          <w:szCs w:val="24"/>
          <w:lang w:val="es-ES" w:eastAsia="es-MX"/>
        </w:rPr>
        <w:t xml:space="preserve">¿Qué pasará con los </w:t>
      </w:r>
      <w:proofErr w:type="spellStart"/>
      <w:r w:rsidRPr="0044531F">
        <w:rPr>
          <w:rFonts w:eastAsia="Times New Roman" w:cs="Helvetica"/>
          <w:sz w:val="24"/>
          <w:szCs w:val="24"/>
          <w:lang w:val="es-ES" w:eastAsia="es-MX"/>
        </w:rPr>
        <w:t>Repecos</w:t>
      </w:r>
      <w:proofErr w:type="spellEnd"/>
      <w:r w:rsidRPr="0044531F">
        <w:rPr>
          <w:rFonts w:eastAsia="Times New Roman" w:cs="Helvetica"/>
          <w:sz w:val="24"/>
          <w:szCs w:val="24"/>
          <w:lang w:val="es-ES" w:eastAsia="es-MX"/>
        </w:rPr>
        <w: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La reforma hacendaria eliminará el </w:t>
      </w:r>
      <w:hyperlink r:id="rId6" w:tooltip="Regimen Repeco" w:history="1">
        <w:r w:rsidRPr="0044531F">
          <w:rPr>
            <w:rFonts w:eastAsia="Times New Roman" w:cs="Arial"/>
            <w:b/>
            <w:bCs/>
            <w:sz w:val="20"/>
            <w:szCs w:val="20"/>
            <w:lang w:val="es-ES" w:eastAsia="es-MX"/>
          </w:rPr>
          <w:t>Régimen de Pequeños Contribuyentes (</w:t>
        </w:r>
        <w:proofErr w:type="spellStart"/>
        <w:r w:rsidRPr="0044531F">
          <w:rPr>
            <w:rFonts w:eastAsia="Times New Roman" w:cs="Arial"/>
            <w:b/>
            <w:bCs/>
            <w:sz w:val="20"/>
            <w:szCs w:val="20"/>
            <w:lang w:val="es-ES" w:eastAsia="es-MX"/>
          </w:rPr>
          <w:t>Repecos</w:t>
        </w:r>
        <w:proofErr w:type="spellEnd"/>
        <w:r w:rsidRPr="0044531F">
          <w:rPr>
            <w:rFonts w:eastAsia="Times New Roman" w:cs="Arial"/>
            <w:b/>
            <w:bCs/>
            <w:sz w:val="20"/>
            <w:szCs w:val="20"/>
            <w:lang w:val="es-ES" w:eastAsia="es-MX"/>
          </w:rPr>
          <w:t>)</w:t>
        </w:r>
      </w:hyperlink>
      <w:r w:rsidRPr="0044531F">
        <w:rPr>
          <w:rFonts w:eastAsia="Times New Roman" w:cs="Arial"/>
          <w:sz w:val="20"/>
          <w:szCs w:val="20"/>
          <w:lang w:val="es-ES" w:eastAsia="es-MX"/>
        </w:rPr>
        <w:t xml:space="preserve"> y será sustituido por el régimen de incorporación fiscal, en el que podrán estar por diez años.</w:t>
      </w:r>
    </w:p>
    <w:p w:rsidR="0044531F" w:rsidRPr="0044531F" w:rsidRDefault="0044531F" w:rsidP="0044531F">
      <w:pPr>
        <w:shd w:val="clear" w:color="auto" w:fill="FFFFFF"/>
        <w:spacing w:before="100" w:beforeAutospacing="1" w:after="225" w:line="240" w:lineRule="atLeast"/>
        <w:outlineLvl w:val="2"/>
        <w:rPr>
          <w:rFonts w:eastAsia="Times New Roman" w:cs="Helvetica"/>
          <w:lang w:val="es-ES" w:eastAsia="es-MX"/>
        </w:rPr>
      </w:pPr>
      <w:r w:rsidRPr="0044531F">
        <w:rPr>
          <w:rFonts w:eastAsia="Times New Roman" w:cs="Helvetica"/>
          <w:lang w:val="es-ES" w:eastAsia="es-MX"/>
        </w:rPr>
        <w:t>¿Quiénes pueden tributar en el Régimen de Incorporación?</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Pueden ingresar a este régimen las personas físicas con ingresos por actividades empresariales, hasta por 2 millones de pesos, que consistan en:</w:t>
      </w:r>
    </w:p>
    <w:p w:rsidR="0044531F" w:rsidRPr="0044531F" w:rsidRDefault="0044531F" w:rsidP="0044531F">
      <w:pPr>
        <w:numPr>
          <w:ilvl w:val="0"/>
          <w:numId w:val="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Enajenación de bienes</w:t>
      </w:r>
    </w:p>
    <w:p w:rsidR="0044531F" w:rsidRPr="0044531F" w:rsidRDefault="0044531F" w:rsidP="0044531F">
      <w:pPr>
        <w:numPr>
          <w:ilvl w:val="0"/>
          <w:numId w:val="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Prestación de servicios no profesionales</w:t>
      </w:r>
    </w:p>
    <w:p w:rsidR="0044531F" w:rsidRPr="0044531F" w:rsidRDefault="0044531F" w:rsidP="0044531F">
      <w:pPr>
        <w:numPr>
          <w:ilvl w:val="0"/>
          <w:numId w:val="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Renta de bienes muebles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Asimismo, pueden obtenerse ingresos por los siguientes conceptos, siempre que en su conjunto no rebasen 2 millones de pesos:</w:t>
      </w:r>
    </w:p>
    <w:p w:rsidR="0044531F" w:rsidRPr="0044531F" w:rsidRDefault="0044531F" w:rsidP="0044531F">
      <w:pPr>
        <w:numPr>
          <w:ilvl w:val="0"/>
          <w:numId w:val="2"/>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Actividad empresarial</w:t>
      </w:r>
    </w:p>
    <w:p w:rsidR="0044531F" w:rsidRPr="0044531F" w:rsidRDefault="0044531F" w:rsidP="0044531F">
      <w:pPr>
        <w:numPr>
          <w:ilvl w:val="0"/>
          <w:numId w:val="2"/>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Sueldos y salarios</w:t>
      </w:r>
    </w:p>
    <w:p w:rsidR="0044531F" w:rsidRPr="0044531F" w:rsidRDefault="0044531F" w:rsidP="0044531F">
      <w:pPr>
        <w:numPr>
          <w:ilvl w:val="0"/>
          <w:numId w:val="2"/>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Asimilados a salarios</w:t>
      </w:r>
    </w:p>
    <w:p w:rsidR="0044531F" w:rsidRPr="0044531F" w:rsidRDefault="0044531F" w:rsidP="0044531F">
      <w:pPr>
        <w:numPr>
          <w:ilvl w:val="0"/>
          <w:numId w:val="2"/>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Intereses</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lastRenderedPageBreak/>
        <w:t>¿Cuánto tiempo se puede estar en el RIF?</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 este régimen solamente se puede tributar 10 años. Una vez concluido dicho periodo, se deberá tributar conforme al régimen de personas físicas con actividades empresariales.</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¿Qué impuestos se pagará en 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Como parte de la promoción de este régimen se otorgarán varios beneficios a los contribuyentes, como un </w:t>
      </w:r>
      <w:r w:rsidRPr="0044531F">
        <w:rPr>
          <w:rFonts w:eastAsia="Times New Roman" w:cs="Arial"/>
          <w:b/>
          <w:bCs/>
          <w:sz w:val="20"/>
          <w:szCs w:val="20"/>
          <w:lang w:val="es-ES" w:eastAsia="es-MX"/>
        </w:rPr>
        <w:t>descuento del 100% en el pago de ISR en el primer año</w:t>
      </w:r>
      <w:r w:rsidRPr="0044531F">
        <w:rPr>
          <w:rFonts w:eastAsia="Times New Roman" w:cs="Arial"/>
          <w:sz w:val="20"/>
          <w:szCs w:val="20"/>
          <w:lang w:val="es-ES" w:eastAsia="es-MX"/>
        </w:rPr>
        <w:t>, que irá disminuyendo paulatinamente a lo largo de los siguientes diez que dura el esquema.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b/>
          <w:bCs/>
          <w:sz w:val="20"/>
          <w:szCs w:val="20"/>
          <w:lang w:val="es-ES" w:eastAsia="es-MX"/>
        </w:rPr>
        <w:t>A continuación veremos los descuentos porcentuales a lo largo de los años:</w:t>
      </w:r>
    </w:p>
    <w:tbl>
      <w:tblPr>
        <w:tblW w:w="1327" w:type="pct"/>
        <w:tblCellSpacing w:w="15" w:type="dxa"/>
        <w:tblInd w:w="859" w:type="dxa"/>
        <w:tblBorders>
          <w:top w:val="single" w:sz="6" w:space="0" w:color="DFDFDF"/>
          <w:left w:val="single" w:sz="6" w:space="0" w:color="DFDFDF"/>
          <w:bottom w:val="single" w:sz="6" w:space="0" w:color="DFDFDF"/>
          <w:right w:val="single" w:sz="6" w:space="0" w:color="DFDFDF"/>
        </w:tblBorders>
        <w:shd w:val="clear" w:color="auto" w:fill="F9F9F9"/>
        <w:tblCellMar>
          <w:top w:w="15" w:type="dxa"/>
          <w:left w:w="15" w:type="dxa"/>
          <w:bottom w:w="15" w:type="dxa"/>
          <w:right w:w="15" w:type="dxa"/>
        </w:tblCellMar>
        <w:tblLook w:val="04A0" w:firstRow="1" w:lastRow="0" w:firstColumn="1" w:lastColumn="0" w:noHBand="0" w:noVBand="1"/>
      </w:tblPr>
      <w:tblGrid>
        <w:gridCol w:w="1188"/>
        <w:gridCol w:w="1705"/>
      </w:tblGrid>
      <w:tr w:rsidR="0044531F" w:rsidRPr="0044531F" w:rsidTr="0044531F">
        <w:trPr>
          <w:tblHeader/>
          <w:tblCellSpacing w:w="15" w:type="dxa"/>
        </w:trPr>
        <w:tc>
          <w:tcPr>
            <w:tcW w:w="1977" w:type="pct"/>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Período</w:t>
            </w:r>
          </w:p>
        </w:tc>
        <w:tc>
          <w:tcPr>
            <w:tcW w:w="2872" w:type="pct"/>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 xml:space="preserve">Reducción de ISR </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1</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100%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2</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3</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80%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4</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70%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5</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60%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6</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50%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7</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8</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9</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w:t>
            </w:r>
          </w:p>
        </w:tc>
      </w:tr>
      <w:tr w:rsidR="0044531F" w:rsidRPr="0044531F" w:rsidTr="0044531F">
        <w:trPr>
          <w:tblCellSpacing w:w="15" w:type="dxa"/>
        </w:trPr>
        <w:tc>
          <w:tcPr>
            <w:tcW w:w="1977"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 10</w:t>
            </w:r>
          </w:p>
        </w:tc>
        <w:tc>
          <w:tcPr>
            <w:tcW w:w="2872"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10%</w:t>
            </w:r>
          </w:p>
        </w:tc>
      </w:tr>
    </w:tbl>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Cálculo del ISR Bimestral – RIF</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Con la aplicación a continuación podremos conocer el </w:t>
      </w:r>
      <w:r w:rsidRPr="0044531F">
        <w:rPr>
          <w:rFonts w:eastAsia="Times New Roman" w:cs="Arial"/>
          <w:b/>
          <w:bCs/>
          <w:sz w:val="20"/>
          <w:szCs w:val="20"/>
          <w:lang w:val="es-ES" w:eastAsia="es-MX"/>
        </w:rPr>
        <w:t>ISR bimestral del Régimen de Incorporación Fiscal</w:t>
      </w:r>
      <w:r w:rsidRPr="0044531F">
        <w:rPr>
          <w:rFonts w:eastAsia="Times New Roman" w:cs="Arial"/>
          <w:sz w:val="20"/>
          <w:szCs w:val="20"/>
          <w:lang w:val="es-ES" w:eastAsia="es-MX"/>
        </w:rPr>
        <w:t xml:space="preserve"> y la proyección para los 10 años siguientes en el régimen.</w:t>
      </w:r>
    </w:p>
    <w:p w:rsidR="0044531F" w:rsidRPr="0044531F" w:rsidRDefault="0044531F" w:rsidP="0044531F">
      <w:pPr>
        <w:shd w:val="clear" w:color="auto" w:fill="FFFFFF"/>
        <w:spacing w:after="0" w:line="240" w:lineRule="auto"/>
        <w:rPr>
          <w:rFonts w:eastAsia="Times New Roman" w:cs="Arial"/>
          <w:sz w:val="20"/>
          <w:szCs w:val="20"/>
          <w:lang w:val="es-ES" w:eastAsia="es-MX"/>
        </w:rPr>
      </w:pPr>
      <w:r w:rsidRPr="0044531F">
        <w:rPr>
          <w:rFonts w:eastAsia="Times New Roman" w:cs="Arial"/>
          <w:i/>
          <w:iCs/>
          <w:sz w:val="20"/>
          <w:szCs w:val="20"/>
          <w:lang w:val="es-ES" w:eastAsia="es-MX"/>
        </w:rPr>
        <w:t xml:space="preserve">Recuerda que se debe colocar como ingresos netos la considerada </w:t>
      </w:r>
      <w:r w:rsidRPr="0044531F">
        <w:rPr>
          <w:rFonts w:eastAsia="Times New Roman" w:cs="Arial"/>
          <w:b/>
          <w:bCs/>
          <w:i/>
          <w:iCs/>
          <w:sz w:val="20"/>
          <w:szCs w:val="20"/>
          <w:lang w:val="es-ES" w:eastAsia="es-MX"/>
        </w:rPr>
        <w:t>base del impuesto</w:t>
      </w:r>
      <w:r w:rsidRPr="0044531F">
        <w:rPr>
          <w:rFonts w:eastAsia="Times New Roman" w:cs="Arial"/>
          <w:i/>
          <w:iCs/>
          <w:sz w:val="20"/>
          <w:szCs w:val="20"/>
          <w:lang w:val="es-ES" w:eastAsia="es-MX"/>
        </w:rPr>
        <w:t>, que en la forma de cálculo que está debajo se explica.</w:t>
      </w:r>
    </w:p>
    <w:p w:rsid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¿Cómo pagarán los contribuyentes del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Los contribuyentes calcularán y enterarán el impuesto en forma bimestral, el cual tendrá el carácter de pago definitivo, a más tardar el día 17 de los meses de marzo, mayo, julio, septiembre, noviembre y enero del año siguiente </w:t>
      </w:r>
      <w:r w:rsidRPr="0044531F">
        <w:rPr>
          <w:rFonts w:eastAsia="Times New Roman" w:cs="Arial"/>
          <w:b/>
          <w:bCs/>
          <w:i/>
          <w:iCs/>
          <w:sz w:val="20"/>
          <w:szCs w:val="20"/>
          <w:lang w:val="es-ES" w:eastAsia="es-MX"/>
        </w:rPr>
        <w:t>(ver el calendario debajo)</w:t>
      </w:r>
      <w:r w:rsidRPr="0044531F">
        <w:rPr>
          <w:rFonts w:eastAsia="Times New Roman" w:cs="Arial"/>
          <w:sz w:val="20"/>
          <w:szCs w:val="20"/>
          <w:lang w:val="es-ES" w:eastAsia="es-MX"/>
        </w:rPr>
        <w:t>, mediante declaración que presentarán a través de los sistemas que disponga el Servicio de Administración Tributaria en su página de Internet. Para estos efectos, la utilidad fiscal del bimestre de que se trate se determinará restando de la totalidad de los ingresos a que se refiere este artículo obtenidos en dicho bimestre en efectivo, en bienes o en servicios, las deducciones autorizadas en la Ley que sean estrictamente indispensables para la obtención de los ingresos a que se refiere esta Sección, así como las erogaciones efectivamente realizadas en el mismo periodo para la adquisición de activos, gastos y cargos diferidos y la participación de los trabajadores en las utilidades de las empresas pagada en el ejercicio, en los términos del artículo 123 de la Constitución Política de los Estados Unidos Mexicanos.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Cuando los ingresos percibidos, sean inferiores a las deducciones del periodo que corresponda, los contribuyentes deberán considerar la diferencia que resulte entre ambos conceptos como deducibles en los periodos siguientes.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Para los efectos de la participación de los trabajadores en las utilidades de las empresas, en términos de esta Sección, la renta gravable a que se refieren los artículos 123, fracción IX, inciso e) de la Constitución Política de los Estados Unidos Mexicanos, 120 y 127, fracción III de la Ley Federal del Trabajo, será la utilidad fiscal que resulte de la suma de las utilidades fiscales obtenidas en cada bimestre del ejercicio.</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b/>
          <w:bCs/>
          <w:sz w:val="20"/>
          <w:szCs w:val="20"/>
          <w:lang w:val="es-ES" w:eastAsia="es-MX"/>
        </w:rPr>
        <w:t>A la utilidad fiscal que se obtenga se le aplicará la siguiente:</w:t>
      </w:r>
    </w:p>
    <w:tbl>
      <w:tblPr>
        <w:tblW w:w="2149" w:type="pct"/>
        <w:tblCellSpacing w:w="15" w:type="dxa"/>
        <w:tblInd w:w="3127" w:type="dxa"/>
        <w:tblBorders>
          <w:top w:val="single" w:sz="6" w:space="0" w:color="DFDFDF"/>
          <w:left w:val="single" w:sz="6" w:space="0" w:color="DFDFDF"/>
          <w:bottom w:val="single" w:sz="6" w:space="0" w:color="DFDFDF"/>
          <w:right w:val="single" w:sz="6" w:space="0" w:color="DFDFDF"/>
        </w:tblBorders>
        <w:shd w:val="clear" w:color="auto" w:fill="F9F9F9"/>
        <w:tblCellMar>
          <w:top w:w="15" w:type="dxa"/>
          <w:left w:w="15" w:type="dxa"/>
          <w:bottom w:w="15" w:type="dxa"/>
          <w:right w:w="15" w:type="dxa"/>
        </w:tblCellMar>
        <w:tblLook w:val="04A0" w:firstRow="1" w:lastRow="0" w:firstColumn="1" w:lastColumn="0" w:noHBand="0" w:noVBand="1"/>
      </w:tblPr>
      <w:tblGrid>
        <w:gridCol w:w="1182"/>
        <w:gridCol w:w="1253"/>
        <w:gridCol w:w="1295"/>
        <w:gridCol w:w="954"/>
      </w:tblGrid>
      <w:tr w:rsidR="0044531F" w:rsidRPr="0044531F" w:rsidTr="0044531F">
        <w:trPr>
          <w:tblHeader/>
          <w:tblCellSpacing w:w="15" w:type="dxa"/>
        </w:trPr>
        <w:tc>
          <w:tcPr>
            <w:tcW w:w="1179" w:type="pct"/>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Pr>
                <w:rFonts w:eastAsia="Times New Roman" w:cs="Arial"/>
                <w:sz w:val="21"/>
                <w:szCs w:val="21"/>
                <w:lang w:eastAsia="es-MX"/>
              </w:rPr>
              <w:t>L I</w:t>
            </w:r>
          </w:p>
        </w:tc>
        <w:tc>
          <w:tcPr>
            <w:tcW w:w="1318" w:type="pct"/>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Pr>
                <w:rFonts w:eastAsia="Times New Roman" w:cs="Arial"/>
                <w:sz w:val="21"/>
                <w:szCs w:val="21"/>
                <w:lang w:eastAsia="es-MX"/>
              </w:rPr>
              <w:t>L S</w:t>
            </w:r>
          </w:p>
        </w:tc>
        <w:tc>
          <w:tcPr>
            <w:tcW w:w="1363" w:type="pct"/>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Cuota Fija</w:t>
            </w:r>
          </w:p>
        </w:tc>
        <w:tc>
          <w:tcPr>
            <w:tcW w:w="983" w:type="pct"/>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 xml:space="preserve">% </w:t>
            </w:r>
            <w:proofErr w:type="spellStart"/>
            <w:r>
              <w:rPr>
                <w:rFonts w:eastAsia="Times New Roman" w:cs="Arial"/>
                <w:sz w:val="21"/>
                <w:szCs w:val="21"/>
                <w:lang w:eastAsia="es-MX"/>
              </w:rPr>
              <w:t>exc</w:t>
            </w:r>
            <w:proofErr w:type="spellEnd"/>
            <w:r>
              <w:rPr>
                <w:rFonts w:eastAsia="Times New Roman" w:cs="Arial"/>
                <w:sz w:val="21"/>
                <w:szCs w:val="21"/>
                <w:lang w:eastAsia="es-MX"/>
              </w:rPr>
              <w:t xml:space="preserve"> LI</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$0,01</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$992,14</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$0,00</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1,92%</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$992,15</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$8.420,82</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$19,04</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6,40%</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$8.420,83</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$14.798,84</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$494,48</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10,88%</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$14.798,85</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$17.203,00</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$1.188,42</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16,00%</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$17.203,01</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$20.596,70</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$1.573,08</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17,92%</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$41.540,58</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$41.540,59</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$65.473,66</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$6.654,84</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23,52%</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$65.473,67</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$125.000,00</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$12.283,90</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30,00%</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$125.000,01</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$166.666,66</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$30.141,80</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32,00%</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lastRenderedPageBreak/>
              <w:t>$166.666,67</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$500.000,00</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$43.475,14</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34,00%</w:t>
            </w:r>
          </w:p>
        </w:tc>
      </w:tr>
      <w:tr w:rsidR="0044531F" w:rsidRPr="0044531F" w:rsidTr="0044531F">
        <w:trPr>
          <w:tblCellSpacing w:w="15" w:type="dxa"/>
        </w:trPr>
        <w:tc>
          <w:tcPr>
            <w:tcW w:w="1179"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$500.000,01</w:t>
            </w:r>
          </w:p>
        </w:tc>
        <w:tc>
          <w:tcPr>
            <w:tcW w:w="1318"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En Adelante</w:t>
            </w:r>
          </w:p>
        </w:tc>
        <w:tc>
          <w:tcPr>
            <w:tcW w:w="136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$156.808,46</w:t>
            </w:r>
          </w:p>
        </w:tc>
        <w:tc>
          <w:tcPr>
            <w:tcW w:w="983" w:type="pct"/>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35,00%</w:t>
            </w:r>
          </w:p>
        </w:tc>
      </w:tr>
    </w:tbl>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 resumen:</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Totalidad de ingresos del capítulo</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Deducciones autorizadas</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Adquisición de activos</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Gastos y cargos diferidos</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PTU pagada</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Base del impuesto</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límite inferior</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excedente sobre límite inferior</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por ciento a aplicarse sobre el excedente</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impuesto marginal</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cuota fija</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ISR causado</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xml:space="preserve">(-) Disminución porcentajes de acuerdo al </w:t>
      </w:r>
      <w:proofErr w:type="spellStart"/>
      <w:r w:rsidRPr="0044531F">
        <w:rPr>
          <w:rFonts w:eastAsia="Times New Roman" w:cs="Arial"/>
          <w:sz w:val="20"/>
          <w:szCs w:val="20"/>
          <w:lang w:val="es-ES" w:eastAsia="es-MX"/>
        </w:rPr>
        <w:t>numero</w:t>
      </w:r>
      <w:proofErr w:type="spellEnd"/>
      <w:r w:rsidRPr="0044531F">
        <w:rPr>
          <w:rFonts w:eastAsia="Times New Roman" w:cs="Arial"/>
          <w:sz w:val="20"/>
          <w:szCs w:val="20"/>
          <w:lang w:val="es-ES" w:eastAsia="es-MX"/>
        </w:rPr>
        <w:t xml:space="preserve"> de años que lleve tributando en el régimen</w:t>
      </w:r>
    </w:p>
    <w:p w:rsidR="0044531F" w:rsidRPr="0044531F" w:rsidRDefault="0044531F" w:rsidP="0044531F">
      <w:pPr>
        <w:numPr>
          <w:ilvl w:val="0"/>
          <w:numId w:val="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ISR a pagar</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Ejemplo de Cálculo de RIF</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Suponiendo que tenemos un ingreso de 50,000 pesos y un acumulado de deducciones, PTU pagada y gastos de 20,000 pesos, nos arroja una base de impuesto de $30,000. Por lo cual, el esquema progresivo será el siguiente:</w:t>
      </w:r>
    </w:p>
    <w:tbl>
      <w:tblPr>
        <w:tblW w:w="5000" w:type="pct"/>
        <w:tblCellSpacing w:w="15" w:type="dxa"/>
        <w:tblBorders>
          <w:top w:val="single" w:sz="6" w:space="0" w:color="DFDFDF"/>
          <w:left w:val="single" w:sz="6" w:space="0" w:color="DFDFDF"/>
          <w:bottom w:val="single" w:sz="6" w:space="0" w:color="DFDFDF"/>
          <w:right w:val="single" w:sz="6" w:space="0" w:color="DFDFDF"/>
        </w:tblBorders>
        <w:shd w:val="clear" w:color="auto" w:fill="F9F9F9"/>
        <w:tblCellMar>
          <w:top w:w="15" w:type="dxa"/>
          <w:left w:w="15" w:type="dxa"/>
          <w:bottom w:w="15" w:type="dxa"/>
          <w:right w:w="15" w:type="dxa"/>
        </w:tblCellMar>
        <w:tblLook w:val="04A0" w:firstRow="1" w:lastRow="0" w:firstColumn="1" w:lastColumn="0" w:noHBand="0" w:noVBand="1"/>
      </w:tblPr>
      <w:tblGrid>
        <w:gridCol w:w="1265"/>
        <w:gridCol w:w="3288"/>
        <w:gridCol w:w="1262"/>
        <w:gridCol w:w="1262"/>
        <w:gridCol w:w="1262"/>
        <w:gridCol w:w="1262"/>
        <w:gridCol w:w="1298"/>
      </w:tblGrid>
      <w:tr w:rsidR="0044531F" w:rsidRPr="0044531F" w:rsidTr="0044531F">
        <w:trPr>
          <w:tblHeader/>
          <w:tblCellSpacing w:w="15" w:type="dxa"/>
        </w:trPr>
        <w:tc>
          <w:tcPr>
            <w:tcW w:w="0" w:type="auto"/>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Año:</w:t>
            </w:r>
          </w:p>
        </w:tc>
        <w:tc>
          <w:tcPr>
            <w:tcW w:w="0" w:type="auto"/>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p>
        </w:tc>
        <w:tc>
          <w:tcPr>
            <w:tcW w:w="0" w:type="auto"/>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1</w:t>
            </w:r>
          </w:p>
        </w:tc>
        <w:tc>
          <w:tcPr>
            <w:tcW w:w="0" w:type="auto"/>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2</w:t>
            </w:r>
          </w:p>
        </w:tc>
        <w:tc>
          <w:tcPr>
            <w:tcW w:w="0" w:type="auto"/>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3</w:t>
            </w:r>
          </w:p>
        </w:tc>
        <w:tc>
          <w:tcPr>
            <w:tcW w:w="0" w:type="auto"/>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4</w:t>
            </w:r>
          </w:p>
        </w:tc>
        <w:tc>
          <w:tcPr>
            <w:tcW w:w="0" w:type="auto"/>
            <w:tcBorders>
              <w:top w:val="single" w:sz="6" w:space="0" w:color="FFFFFF"/>
              <w:bottom w:val="single" w:sz="6" w:space="0" w:color="DFDFDF"/>
            </w:tcBorders>
            <w:shd w:val="clear" w:color="auto" w:fill="F9F9F9"/>
            <w:tcMar>
              <w:top w:w="105" w:type="dxa"/>
              <w:left w:w="105" w:type="dxa"/>
              <w:bottom w:w="120" w:type="dxa"/>
              <w:right w:w="105" w:type="dxa"/>
            </w:tcMar>
            <w:vAlign w:val="center"/>
            <w:hideMark/>
          </w:tcPr>
          <w:p w:rsidR="0044531F" w:rsidRPr="0044531F" w:rsidRDefault="0044531F" w:rsidP="0044531F">
            <w:pPr>
              <w:spacing w:before="150" w:after="225" w:line="312" w:lineRule="atLeast"/>
              <w:rPr>
                <w:rFonts w:eastAsia="Times New Roman" w:cs="Arial"/>
                <w:sz w:val="21"/>
                <w:szCs w:val="21"/>
                <w:lang w:eastAsia="es-MX"/>
              </w:rPr>
            </w:pPr>
            <w:r w:rsidRPr="0044531F">
              <w:rPr>
                <w:rFonts w:eastAsia="Times New Roman" w:cs="Arial"/>
                <w:sz w:val="21"/>
                <w:szCs w:val="21"/>
                <w:lang w:eastAsia="es-MX"/>
              </w:rPr>
              <w:t>5</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Ingresos:</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30000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proofErr w:type="spellStart"/>
            <w:r w:rsidRPr="0044531F">
              <w:rPr>
                <w:rFonts w:eastAsia="Times New Roman" w:cs="Arial"/>
                <w:sz w:val="18"/>
                <w:szCs w:val="18"/>
                <w:lang w:eastAsia="es-MX"/>
              </w:rPr>
              <w:t>Limite</w:t>
            </w:r>
            <w:proofErr w:type="spellEnd"/>
            <w:r w:rsidRPr="0044531F">
              <w:rPr>
                <w:rFonts w:eastAsia="Times New Roman" w:cs="Arial"/>
                <w:sz w:val="18"/>
                <w:szCs w:val="18"/>
                <w:lang w:eastAsia="es-MX"/>
              </w:rPr>
              <w:t xml:space="preserve"> Inferior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 xml:space="preserve">Excedente del </w:t>
            </w:r>
            <w:proofErr w:type="spellStart"/>
            <w:r w:rsidRPr="0044531F">
              <w:rPr>
                <w:rFonts w:eastAsia="Times New Roman" w:cs="Arial"/>
                <w:sz w:val="18"/>
                <w:szCs w:val="18"/>
                <w:lang w:eastAsia="es-MX"/>
              </w:rPr>
              <w:t>limite</w:t>
            </w:r>
            <w:proofErr w:type="spellEnd"/>
            <w:r w:rsidRPr="0044531F">
              <w:rPr>
                <w:rFonts w:eastAsia="Times New Roman" w:cs="Arial"/>
                <w:sz w:val="18"/>
                <w:szCs w:val="18"/>
                <w:lang w:eastAsia="es-MX"/>
              </w:rPr>
              <w:t xml:space="preserve"> inferior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x</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Tasa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Cuota Fija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lastRenderedPageBreak/>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ISR a cargo:</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Reducción anual:</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100%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80%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70%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60%</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ISR a Pagar:</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0.00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418.98</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837.95</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1256.93</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1675.91</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Año:</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7</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8</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10</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Ingresos:</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30000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Times New Roman"/>
                <w:sz w:val="20"/>
                <w:szCs w:val="20"/>
                <w:lang w:eastAsia="es-MX"/>
              </w:rPr>
            </w:pP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proofErr w:type="spellStart"/>
            <w:r w:rsidRPr="0044531F">
              <w:rPr>
                <w:rFonts w:eastAsia="Times New Roman" w:cs="Arial"/>
                <w:sz w:val="18"/>
                <w:szCs w:val="18"/>
                <w:lang w:eastAsia="es-MX"/>
              </w:rPr>
              <w:t>Limite</w:t>
            </w:r>
            <w:proofErr w:type="spellEnd"/>
            <w:r w:rsidRPr="0044531F">
              <w:rPr>
                <w:rFonts w:eastAsia="Times New Roman" w:cs="Arial"/>
                <w:sz w:val="18"/>
                <w:szCs w:val="18"/>
                <w:lang w:eastAsia="es-MX"/>
              </w:rPr>
              <w:t xml:space="preserve"> Inferior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20596.71</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 xml:space="preserve">Excedente del </w:t>
            </w:r>
            <w:proofErr w:type="spellStart"/>
            <w:r w:rsidRPr="0044531F">
              <w:rPr>
                <w:rFonts w:eastAsia="Times New Roman" w:cs="Arial"/>
                <w:sz w:val="18"/>
                <w:szCs w:val="18"/>
                <w:lang w:eastAsia="es-MX"/>
              </w:rPr>
              <w:t>limite</w:t>
            </w:r>
            <w:proofErr w:type="spellEnd"/>
            <w:r w:rsidRPr="0044531F">
              <w:rPr>
                <w:rFonts w:eastAsia="Times New Roman" w:cs="Arial"/>
                <w:sz w:val="18"/>
                <w:szCs w:val="18"/>
                <w:lang w:eastAsia="es-MX"/>
              </w:rPr>
              <w:t xml:space="preserve"> inferior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9403.29</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x</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Tasa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21.36%</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Cuota Fija :</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2181.22</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ISR a cargo:</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4189.76</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Reducción anual:</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50%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40%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10%</w:t>
            </w:r>
          </w:p>
        </w:tc>
      </w:tr>
      <w:tr w:rsidR="0044531F" w:rsidRPr="0044531F" w:rsidTr="0044531F">
        <w:trPr>
          <w:tblCellSpacing w:w="15" w:type="dxa"/>
        </w:trPr>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ISR a Pagar:</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2094.88</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2513.86</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2932.83</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3351.81</w:t>
            </w:r>
          </w:p>
        </w:tc>
        <w:tc>
          <w:tcPr>
            <w:tcW w:w="0" w:type="auto"/>
            <w:tcBorders>
              <w:top w:val="single" w:sz="6" w:space="0" w:color="FFFFFF"/>
              <w:bottom w:val="single" w:sz="6" w:space="0" w:color="DFDFDF"/>
            </w:tcBorders>
            <w:shd w:val="clear" w:color="auto" w:fill="F9F9F9"/>
            <w:tcMar>
              <w:top w:w="60" w:type="dxa"/>
              <w:left w:w="105" w:type="dxa"/>
              <w:bottom w:w="60" w:type="dxa"/>
              <w:right w:w="105" w:type="dxa"/>
            </w:tcMar>
            <w:hideMark/>
          </w:tcPr>
          <w:p w:rsidR="0044531F" w:rsidRPr="0044531F" w:rsidRDefault="0044531F" w:rsidP="0044531F">
            <w:pPr>
              <w:spacing w:before="150" w:after="225" w:line="240" w:lineRule="auto"/>
              <w:rPr>
                <w:rFonts w:eastAsia="Times New Roman" w:cs="Arial"/>
                <w:sz w:val="18"/>
                <w:szCs w:val="18"/>
                <w:lang w:eastAsia="es-MX"/>
              </w:rPr>
            </w:pPr>
            <w:r w:rsidRPr="0044531F">
              <w:rPr>
                <w:rFonts w:eastAsia="Times New Roman" w:cs="Arial"/>
                <w:sz w:val="18"/>
                <w:szCs w:val="18"/>
                <w:lang w:eastAsia="es-MX"/>
              </w:rPr>
              <w:t>3770.79</w:t>
            </w:r>
          </w:p>
        </w:tc>
      </w:tr>
    </w:tbl>
    <w:p w:rsidR="0044531F" w:rsidRP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r w:rsidRPr="0044531F">
        <w:rPr>
          <w:rFonts w:eastAsia="Times New Roman" w:cs="Helvetica"/>
          <w:sz w:val="24"/>
          <w:szCs w:val="24"/>
          <w:lang w:val="es-ES" w:eastAsia="es-MX"/>
        </w:rPr>
        <w:t>¿Cuáles son las deducciones del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Las personas que tributen en el Régimen de Incorporación Fiscal podrán deducir:</w:t>
      </w:r>
    </w:p>
    <w:p w:rsidR="0044531F" w:rsidRPr="0044531F" w:rsidRDefault="0044531F" w:rsidP="0044531F">
      <w:pPr>
        <w:numPr>
          <w:ilvl w:val="0"/>
          <w:numId w:val="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Las devoluciones que se reciban o los descuentos o bonificaciones que se hagan.</w:t>
      </w:r>
    </w:p>
    <w:p w:rsidR="0044531F" w:rsidRPr="0044531F" w:rsidRDefault="0044531F" w:rsidP="0044531F">
      <w:pPr>
        <w:numPr>
          <w:ilvl w:val="0"/>
          <w:numId w:val="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xml:space="preserve">Las adquisiciones de mercancías, así como de materias primas, productos </w:t>
      </w:r>
      <w:proofErr w:type="spellStart"/>
      <w:r w:rsidRPr="0044531F">
        <w:rPr>
          <w:rFonts w:eastAsia="Times New Roman" w:cs="Arial"/>
          <w:sz w:val="20"/>
          <w:szCs w:val="20"/>
          <w:lang w:val="es-ES" w:eastAsia="es-MX"/>
        </w:rPr>
        <w:t>semiterminados</w:t>
      </w:r>
      <w:proofErr w:type="spellEnd"/>
      <w:r w:rsidRPr="0044531F">
        <w:rPr>
          <w:rFonts w:eastAsia="Times New Roman" w:cs="Arial"/>
          <w:sz w:val="20"/>
          <w:szCs w:val="20"/>
          <w:lang w:val="es-ES" w:eastAsia="es-MX"/>
        </w:rPr>
        <w:t xml:space="preserve"> o terminados, que utilicen para prestar servicios, para fabricar bienes o para enajenarlos.</w:t>
      </w:r>
    </w:p>
    <w:p w:rsidR="0044531F" w:rsidRPr="0044531F" w:rsidRDefault="0044531F" w:rsidP="0044531F">
      <w:pPr>
        <w:numPr>
          <w:ilvl w:val="0"/>
          <w:numId w:val="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Los gastos.</w:t>
      </w:r>
    </w:p>
    <w:p w:rsidR="0044531F" w:rsidRPr="0044531F" w:rsidRDefault="0044531F" w:rsidP="0044531F">
      <w:pPr>
        <w:numPr>
          <w:ilvl w:val="0"/>
          <w:numId w:val="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Las inversiones.</w:t>
      </w:r>
    </w:p>
    <w:p w:rsidR="0044531F" w:rsidRPr="0044531F" w:rsidRDefault="0044531F" w:rsidP="0044531F">
      <w:pPr>
        <w:numPr>
          <w:ilvl w:val="0"/>
          <w:numId w:val="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Los intereses pagados derivados de la actividad empresarial o servicio profesional, sin ajuste alguno, así como los que se generen por capitales tomados en préstamo siempre y cuando dichos capitales hayan sido invertidos en los fines de las actividades a que se refiere esta Sección y se obtenga el comprobante fiscal correspondiente.</w:t>
      </w:r>
    </w:p>
    <w:p w:rsidR="0044531F" w:rsidRPr="0044531F" w:rsidRDefault="0044531F" w:rsidP="0044531F">
      <w:pPr>
        <w:numPr>
          <w:ilvl w:val="0"/>
          <w:numId w:val="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Las cuotas a cargo de los patrones pagadas al Instituto Mexicano del Seguro Social.</w:t>
      </w:r>
    </w:p>
    <w:p w:rsidR="0044531F" w:rsidRPr="0044531F" w:rsidRDefault="0044531F" w:rsidP="0044531F">
      <w:pPr>
        <w:numPr>
          <w:ilvl w:val="0"/>
          <w:numId w:val="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Los pagos efectuados por el impuesto local sobre los ingresos por actividades empresariales o servicios profesionales.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lastRenderedPageBreak/>
        <w:t>Para poder deducir estos gastos deberán reunir los siguientes:</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Que hayan sido efectivamente erogadas en el ejercicio de que se trate. Será así si el pago ha sido realizado en efectivo, mediante traspasos de cuentas en instituciones de crédito o casas de bolsa, en servicios o en otros bienes que no sean títulos de crédito. Tratándose de pagos con cheque, se considerará efectivamente erogado en la fecha en la que el mismo haya sido cobrado o cuando los contribuyentes transmitan los cheques a un tercero, excepto cuando dicha transmisión sea en procuración.</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Que sean estrictamente indispensables para la obtención de los ingresos por los que se está obligado al pago de este impuesto.</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Que se resten una sola vez, aun cuando estén relacionadas con la obtención de diversos ingresos.</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Que los pagos de primas por seguros o fianzas se hagan conforme a las leyes de la materia y correspondan a conceptos que esta Ley señala como deducibles o que en otras leyes se establezca la obligación de contratarlos y siempre que, tratándose de seguros, durante la vigencia de la póliza no se otorguen préstamos por parte de la aseguradora, a persona alguna, con garantía de las sumas aseguradas, de las primas pagadas o de las reservas matemáticas.</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Cuando el pago se realice a plazos, la deducción procederá por el monto de las parcialidades efectivamente pagadas en el mes o en el ejercicio que corresponda.</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Que tratándose de las inversiones no se les dé efectos fiscales a su revaluación.</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Que al realizar las operaciones correspondientes o a más tardar el último día del ejercicio.</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Las compras e inversiones, cuyo importe sea superior a $2,000, deben pagarse mediante cheque, tarjeta de crédito, débito o de servicios.</w:t>
      </w: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p>
    <w:p w:rsidR="0044531F" w:rsidRPr="0044531F" w:rsidRDefault="0044531F" w:rsidP="0044531F">
      <w:pPr>
        <w:numPr>
          <w:ilvl w:val="0"/>
          <w:numId w:val="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Los pagos que sean ingresos exentos para el trabajador son deducibles hasta en un 47%. Podrán ser deducibles en un 53% cuando las prestaciones exentas en el ejercicio de que se trate, no disminuyan respecto de las otorgadas en el ejercicio fiscal inmediato anterior.</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¿La tabla tiene inconsistencias?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Un lector nos pregunta </w:t>
      </w:r>
      <w:r w:rsidRPr="0044531F">
        <w:rPr>
          <w:rFonts w:eastAsia="Times New Roman" w:cs="Arial"/>
          <w:b/>
          <w:bCs/>
          <w:i/>
          <w:iCs/>
          <w:sz w:val="20"/>
          <w:szCs w:val="20"/>
          <w:lang w:val="es-ES" w:eastAsia="es-MX"/>
        </w:rPr>
        <w:t>¿por qué la tabla bimestral “permite” la facturación hasta 500,000 pesos bimestrales, si sólo se puede facturar hasta 2</w:t>
      </w:r>
      <w:proofErr w:type="gramStart"/>
      <w:r w:rsidRPr="0044531F">
        <w:rPr>
          <w:rFonts w:eastAsia="Times New Roman" w:cs="Arial"/>
          <w:b/>
          <w:bCs/>
          <w:i/>
          <w:iCs/>
          <w:sz w:val="20"/>
          <w:szCs w:val="20"/>
          <w:lang w:val="es-ES" w:eastAsia="es-MX"/>
        </w:rPr>
        <w:t>,000,000</w:t>
      </w:r>
      <w:proofErr w:type="gramEnd"/>
      <w:r w:rsidRPr="0044531F">
        <w:rPr>
          <w:rFonts w:eastAsia="Times New Roman" w:cs="Arial"/>
          <w:b/>
          <w:bCs/>
          <w:i/>
          <w:iCs/>
          <w:sz w:val="20"/>
          <w:szCs w:val="20"/>
          <w:lang w:val="es-ES" w:eastAsia="es-MX"/>
        </w:rPr>
        <w:t xml:space="preserve"> al año? </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La pregunta es lógica, porque si yo tengo como tope máximo unos 500,000 bimestrales, al año serían cerca de 3</w:t>
      </w:r>
      <w:proofErr w:type="gramStart"/>
      <w:r w:rsidRPr="0044531F">
        <w:rPr>
          <w:rFonts w:eastAsia="Times New Roman" w:cs="Arial"/>
          <w:sz w:val="20"/>
          <w:szCs w:val="20"/>
          <w:lang w:val="es-ES" w:eastAsia="es-MX"/>
        </w:rPr>
        <w:t>,000,000</w:t>
      </w:r>
      <w:proofErr w:type="gramEnd"/>
      <w:r w:rsidRPr="0044531F">
        <w:rPr>
          <w:rFonts w:eastAsia="Times New Roman" w:cs="Arial"/>
          <w:sz w:val="20"/>
          <w:szCs w:val="20"/>
          <w:lang w:val="es-ES" w:eastAsia="es-MX"/>
        </w:rPr>
        <w:t xml:space="preserve"> de pesos. Y si así fuese, estaría por fuera del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El punto clave es mirar esto con otros ojos. No se trata de poder facturar eso cada bimestre, sino que, se utiliza para mantener un equilibrio en las actividades que son estacionales. Es decir que, aquellas empresas que facturen más que 500,000 en un bimestre pagarán mucho más impuesto ese período y compensarán pagando mucho menos en otros. Siempre dentro del parámetro de los 2 millones anuales.</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¿Cómo se aplican las pérdidas fiscales pendientes de amortizar?</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Las personas físicas que a partir del ejercicio fiscal de 2014, opten por tributar conforme al Régimen de Incorporación Fiscal que con anterioridad hubiesen sufrido pérdidas fiscales que no hubiesen podido disminuir en su totalidad, podrán disminuir en el nuevo régimen el saldo de las pérdidas fiscales </w:t>
      </w:r>
      <w:proofErr w:type="gramStart"/>
      <w:r w:rsidRPr="0044531F">
        <w:rPr>
          <w:rFonts w:eastAsia="Times New Roman" w:cs="Arial"/>
          <w:sz w:val="20"/>
          <w:szCs w:val="20"/>
          <w:lang w:val="es-ES" w:eastAsia="es-MX"/>
        </w:rPr>
        <w:t>pendientes</w:t>
      </w:r>
      <w:proofErr w:type="gramEnd"/>
      <w:r w:rsidRPr="0044531F">
        <w:rPr>
          <w:rFonts w:eastAsia="Times New Roman" w:cs="Arial"/>
          <w:sz w:val="20"/>
          <w:szCs w:val="20"/>
          <w:lang w:val="es-ES" w:eastAsia="es-MX"/>
        </w:rPr>
        <w:t xml:space="preserve"> de amortizar.</w:t>
      </w:r>
    </w:p>
    <w:p w:rsidR="0044531F" w:rsidRPr="0044531F" w:rsidRDefault="0044531F" w:rsidP="0044531F">
      <w:pPr>
        <w:shd w:val="clear" w:color="auto" w:fill="FFFFFF"/>
        <w:spacing w:before="100" w:beforeAutospacing="1" w:after="225" w:line="240" w:lineRule="atLeast"/>
        <w:outlineLvl w:val="4"/>
        <w:rPr>
          <w:rFonts w:eastAsia="Times New Roman" w:cs="Helvetica"/>
          <w:sz w:val="27"/>
          <w:szCs w:val="27"/>
          <w:lang w:val="es-ES" w:eastAsia="es-MX"/>
        </w:rPr>
      </w:pPr>
      <w:r w:rsidRPr="0044531F">
        <w:rPr>
          <w:rFonts w:eastAsia="Times New Roman" w:cs="Helvetica"/>
          <w:sz w:val="27"/>
          <w:szCs w:val="27"/>
          <w:lang w:val="es-ES" w:eastAsia="es-MX"/>
        </w:rPr>
        <w:t>¿</w:t>
      </w:r>
      <w:r w:rsidRPr="0044531F">
        <w:rPr>
          <w:rFonts w:eastAsia="Times New Roman" w:cs="Helvetica"/>
          <w:sz w:val="24"/>
          <w:szCs w:val="24"/>
          <w:lang w:val="es-ES" w:eastAsia="es-MX"/>
        </w:rPr>
        <w:t>Pagarán IVA e IEPS?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b/>
          <w:bCs/>
          <w:sz w:val="20"/>
          <w:szCs w:val="20"/>
          <w:lang w:val="es-ES" w:eastAsia="es-MX"/>
        </w:rPr>
        <w:t>Durante el ejercicio fiscal de 2014</w:t>
      </w:r>
      <w:r w:rsidRPr="0044531F">
        <w:rPr>
          <w:rFonts w:eastAsia="Times New Roman" w:cs="Arial"/>
          <w:sz w:val="20"/>
          <w:szCs w:val="20"/>
          <w:lang w:val="es-ES" w:eastAsia="es-MX"/>
        </w:rPr>
        <w:t xml:space="preserve">, los contribuyentes del </w:t>
      </w:r>
      <w:r w:rsidRPr="0044531F">
        <w:rPr>
          <w:rFonts w:eastAsia="Times New Roman" w:cs="Arial"/>
          <w:b/>
          <w:bCs/>
          <w:sz w:val="20"/>
          <w:szCs w:val="20"/>
          <w:lang w:val="es-ES" w:eastAsia="es-MX"/>
        </w:rPr>
        <w:t>Régimen de Incorporación Fiscal</w:t>
      </w:r>
      <w:r w:rsidRPr="0044531F">
        <w:rPr>
          <w:rFonts w:eastAsia="Times New Roman" w:cs="Arial"/>
          <w:sz w:val="20"/>
          <w:szCs w:val="20"/>
          <w:lang w:val="es-ES" w:eastAsia="es-MX"/>
        </w:rPr>
        <w:t xml:space="preserve"> que </w:t>
      </w:r>
      <w:r w:rsidRPr="0044531F">
        <w:rPr>
          <w:rFonts w:eastAsia="Times New Roman" w:cs="Arial"/>
          <w:b/>
          <w:bCs/>
          <w:sz w:val="20"/>
          <w:szCs w:val="20"/>
          <w:lang w:val="es-ES" w:eastAsia="es-MX"/>
        </w:rPr>
        <w:t>únicamente realicen actos o actividades con el público en general</w:t>
      </w:r>
      <w:r w:rsidRPr="0044531F">
        <w:rPr>
          <w:rFonts w:eastAsia="Times New Roman" w:cs="Arial"/>
          <w:sz w:val="20"/>
          <w:szCs w:val="20"/>
          <w:lang w:val="es-ES" w:eastAsia="es-MX"/>
        </w:rPr>
        <w:t>, podrán optar por aplicar los siguientes estímulos fiscales:</w:t>
      </w:r>
    </w:p>
    <w:p w:rsidR="0044531F" w:rsidRPr="0044531F" w:rsidRDefault="0044531F" w:rsidP="0044531F">
      <w:pPr>
        <w:numPr>
          <w:ilvl w:val="0"/>
          <w:numId w:val="6"/>
        </w:numPr>
        <w:shd w:val="clear" w:color="auto" w:fill="FFFFFF"/>
        <w:spacing w:after="75" w:line="240" w:lineRule="auto"/>
        <w:ind w:left="150"/>
        <w:rPr>
          <w:rFonts w:eastAsia="Times New Roman" w:cs="Arial"/>
          <w:sz w:val="20"/>
          <w:szCs w:val="20"/>
          <w:lang w:val="es-ES" w:eastAsia="es-MX"/>
        </w:rPr>
      </w:pPr>
      <w:r w:rsidRPr="0044531F">
        <w:rPr>
          <w:rFonts w:eastAsia="Times New Roman" w:cs="Arial"/>
          <w:b/>
          <w:bCs/>
          <w:sz w:val="20"/>
          <w:szCs w:val="20"/>
          <w:lang w:val="es-ES" w:eastAsia="es-MX"/>
        </w:rPr>
        <w:t>100% de subsidio al impuesto al valor agregado (IVA)</w:t>
      </w:r>
      <w:r w:rsidRPr="0044531F">
        <w:rPr>
          <w:rFonts w:eastAsia="Times New Roman" w:cs="Arial"/>
          <w:sz w:val="20"/>
          <w:szCs w:val="20"/>
          <w:lang w:val="es-ES" w:eastAsia="es-MX"/>
        </w:rPr>
        <w:t xml:space="preserve"> que deban pagar por la enajenación de bienes, la prestación de servicios independientes o el otorgamiento del uso o goce temporal de bienes muebles, el cual será acreditable contra el impuesto al valor agregado que deban pagar por las citadas actividades. El requisito es no trasladar al adquirente de los bienes, al receptor de los servicios independientes o a quien se otorgue el uso o goce temporal de bienes muebles, cantidad alguna por concepto del </w:t>
      </w:r>
      <w:r w:rsidRPr="0044531F">
        <w:rPr>
          <w:rFonts w:eastAsia="Times New Roman" w:cs="Arial"/>
          <w:sz w:val="20"/>
          <w:szCs w:val="20"/>
          <w:lang w:val="es-ES" w:eastAsia="es-MX"/>
        </w:rPr>
        <w:lastRenderedPageBreak/>
        <w:t xml:space="preserve">impuesto al valor agregado y que no realicen </w:t>
      </w:r>
      <w:proofErr w:type="spellStart"/>
      <w:r w:rsidRPr="0044531F">
        <w:rPr>
          <w:rFonts w:eastAsia="Times New Roman" w:cs="Arial"/>
          <w:sz w:val="20"/>
          <w:szCs w:val="20"/>
          <w:lang w:val="es-ES" w:eastAsia="es-MX"/>
        </w:rPr>
        <w:t>acreditamiento</w:t>
      </w:r>
      <w:proofErr w:type="spellEnd"/>
      <w:r w:rsidRPr="0044531F">
        <w:rPr>
          <w:rFonts w:eastAsia="Times New Roman" w:cs="Arial"/>
          <w:sz w:val="20"/>
          <w:szCs w:val="20"/>
          <w:lang w:val="es-ES" w:eastAsia="es-MX"/>
        </w:rPr>
        <w:t xml:space="preserve"> alguno del impuesto al valor agregado que les haya sido trasladado y del propio impuesto que hubiesen pagado con motivo de la importación de bienes o servicios.</w:t>
      </w:r>
    </w:p>
    <w:p w:rsidR="0044531F" w:rsidRPr="0044531F" w:rsidRDefault="0044531F" w:rsidP="0044531F">
      <w:pPr>
        <w:numPr>
          <w:ilvl w:val="0"/>
          <w:numId w:val="6"/>
        </w:numPr>
        <w:shd w:val="clear" w:color="auto" w:fill="FFFFFF"/>
        <w:spacing w:after="75" w:line="240" w:lineRule="auto"/>
        <w:ind w:left="150"/>
        <w:rPr>
          <w:rFonts w:eastAsia="Times New Roman" w:cs="Arial"/>
          <w:sz w:val="20"/>
          <w:szCs w:val="20"/>
          <w:lang w:val="es-ES" w:eastAsia="es-MX"/>
        </w:rPr>
      </w:pPr>
      <w:r w:rsidRPr="0044531F">
        <w:rPr>
          <w:rFonts w:eastAsia="Times New Roman" w:cs="Arial"/>
          <w:b/>
          <w:bCs/>
          <w:sz w:val="20"/>
          <w:szCs w:val="20"/>
          <w:lang w:val="es-ES" w:eastAsia="es-MX"/>
        </w:rPr>
        <w:t>100% de subsidio del impuesto especial sobre producción y servicios (IEPS)</w:t>
      </w:r>
      <w:r w:rsidRPr="0044531F">
        <w:rPr>
          <w:rFonts w:eastAsia="Times New Roman" w:cs="Arial"/>
          <w:sz w:val="20"/>
          <w:szCs w:val="20"/>
          <w:lang w:val="es-ES" w:eastAsia="es-MX"/>
        </w:rPr>
        <w:t xml:space="preserve"> que deban pagar por la enajenación de bienes o por la prestación de servicios, el cual será acreditable contra el impuesto especial sobre producción y servicios que deban pagar por las citadas actividades. Para ello no deberán trasladar al adquirente de los bienes o al receptor de los servicios, cantidad alguna por concepto del impuesto especial sobre producción y servicios y no realizar el </w:t>
      </w:r>
      <w:proofErr w:type="spellStart"/>
      <w:r w:rsidRPr="0044531F">
        <w:rPr>
          <w:rFonts w:eastAsia="Times New Roman" w:cs="Arial"/>
          <w:sz w:val="20"/>
          <w:szCs w:val="20"/>
          <w:lang w:val="es-ES" w:eastAsia="es-MX"/>
        </w:rPr>
        <w:t>acreditamiento</w:t>
      </w:r>
      <w:proofErr w:type="spellEnd"/>
      <w:r w:rsidRPr="0044531F">
        <w:rPr>
          <w:rFonts w:eastAsia="Times New Roman" w:cs="Arial"/>
          <w:sz w:val="20"/>
          <w:szCs w:val="20"/>
          <w:lang w:val="es-ES" w:eastAsia="es-MX"/>
        </w:rPr>
        <w:t xml:space="preserve"> alguno del impuesto especial sobre producción y servicios que les haya sido trasladado y del propio impuesto que hubiesen pagado con motivo de la importación de bienes.</w:t>
      </w:r>
    </w:p>
    <w:p w:rsidR="0044531F" w:rsidRP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r w:rsidRPr="0044531F">
        <w:rPr>
          <w:rFonts w:eastAsia="Times New Roman" w:cs="Helvetica"/>
          <w:sz w:val="24"/>
          <w:szCs w:val="24"/>
          <w:lang w:val="es-ES" w:eastAsia="es-MX"/>
        </w:rPr>
        <w:t>¿Qué sucede si traslado el IVA o IEPS en CFDI?</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Muchos se preguntaban si </w:t>
      </w:r>
      <w:r w:rsidRPr="0044531F">
        <w:rPr>
          <w:rFonts w:eastAsia="Times New Roman" w:cs="Arial"/>
          <w:b/>
          <w:bCs/>
          <w:sz w:val="20"/>
          <w:szCs w:val="20"/>
          <w:lang w:val="es-ES" w:eastAsia="es-MX"/>
        </w:rPr>
        <w:t>al efectuar una emisión de CFDI trasladando el IVA o el IEPS perderían su subsidio a ambos impuestos</w:t>
      </w:r>
      <w:r w:rsidRPr="0044531F">
        <w:rPr>
          <w:rFonts w:eastAsia="Times New Roman" w:cs="Arial"/>
          <w:sz w:val="20"/>
          <w:szCs w:val="20"/>
          <w:lang w:val="es-ES" w:eastAsia="es-MX"/>
        </w:rPr>
        <w:t>, anteriormente parecía que esto era así, pero el SAT ha cambiado el rumbo hacia la lógica.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Como podemos ver, los contribuyentes podrán seguir aplicando los estímulos previstos en el mismo, </w:t>
      </w:r>
      <w:proofErr w:type="spellStart"/>
      <w:r w:rsidRPr="0044531F">
        <w:rPr>
          <w:rFonts w:eastAsia="Times New Roman" w:cs="Arial"/>
          <w:sz w:val="20"/>
          <w:szCs w:val="20"/>
          <w:lang w:val="es-ES" w:eastAsia="es-MX"/>
        </w:rPr>
        <w:t>aún</w:t>
      </w:r>
      <w:proofErr w:type="spellEnd"/>
      <w:r w:rsidRPr="0044531F">
        <w:rPr>
          <w:rFonts w:eastAsia="Times New Roman" w:cs="Arial"/>
          <w:sz w:val="20"/>
          <w:szCs w:val="20"/>
          <w:lang w:val="es-ES" w:eastAsia="es-MX"/>
        </w:rPr>
        <w:t xml:space="preserve"> cuando en algunos de los comprobantes fiscales que emitan trasladen en forma expresa y por separado al adquirente de los bienes o al receptor de los servicios el IVA o el IEPS correspondiente a dichas operaciones.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 ese caso tendrán que pagar dichos impuestos exclusivamente por aquellas operaciones donde hayan realizado el traslado en forma expresa y por separado en el CFDI correspondiente, para lo cual sólo podrán acreditar el IVA o el IEPS cuando proceda, en la proporción que represente el valor de dichas actividades facturadas por las que haya efectuado el traslado expreso, del valor total de sus actividades del bimestre respectivo.</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Respecto de las operaciones con el público en general que lleven a cabo los contribuyentes, tanto en el registro de sus cuentas, como en el comprobante de dichas operaciones que emitan, podrán anotar la expresión “operación con el público en general” en sustitución de la clase de los bienes o mercancías o descripción del servicio o del uso o goce que amparen en los CFDI globales que expidan, sin trasladar el IVA e IEPS correspondiente sobre el cual hayan aplicado los estímulos previstos.</w:t>
      </w:r>
    </w:p>
    <w:p w:rsidR="0044531F" w:rsidRP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r w:rsidRPr="0044531F">
        <w:rPr>
          <w:rFonts w:eastAsia="Times New Roman" w:cs="Helvetica"/>
          <w:sz w:val="24"/>
          <w:szCs w:val="24"/>
          <w:lang w:val="es-ES" w:eastAsia="es-MX"/>
        </w:rPr>
        <w:t>Calculadora de IVA en el Régimen de Incorporación Fiscal</w:t>
      </w:r>
    </w:p>
    <w:p w:rsidR="0044531F" w:rsidRPr="0044531F" w:rsidRDefault="0044531F" w:rsidP="0044531F">
      <w:pPr>
        <w:shd w:val="clear" w:color="auto" w:fill="FFFFFF"/>
        <w:spacing w:after="0" w:line="240" w:lineRule="auto"/>
        <w:rPr>
          <w:rFonts w:eastAsia="Times New Roman" w:cs="Arial"/>
          <w:sz w:val="20"/>
          <w:szCs w:val="20"/>
          <w:lang w:val="es-ES" w:eastAsia="es-MX"/>
        </w:rPr>
      </w:pPr>
      <w:r w:rsidRPr="0044531F">
        <w:rPr>
          <w:rFonts w:eastAsia="Times New Roman" w:cs="Arial"/>
          <w:b/>
          <w:bCs/>
          <w:i/>
          <w:iCs/>
          <w:sz w:val="20"/>
          <w:szCs w:val="20"/>
          <w:lang w:val="es-ES" w:eastAsia="es-MX"/>
        </w:rPr>
        <w:t>A partir de 2015 sí pagarán ambos impuestos.</w:t>
      </w:r>
      <w:r>
        <w:rPr>
          <w:rFonts w:eastAsia="Times New Roman" w:cs="Arial"/>
          <w:b/>
          <w:bCs/>
          <w:i/>
          <w:iCs/>
          <w:sz w:val="20"/>
          <w:szCs w:val="20"/>
          <w:lang w:val="es-ES" w:eastAsia="es-MX"/>
        </w:rPr>
        <w:t xml:space="preserve"> </w:t>
      </w:r>
      <w:r w:rsidRPr="0044531F">
        <w:rPr>
          <w:rFonts w:eastAsia="Times New Roman" w:cs="Arial"/>
          <w:bCs/>
          <w:i/>
          <w:iCs/>
          <w:sz w:val="20"/>
          <w:szCs w:val="20"/>
          <w:lang w:val="es-ES" w:eastAsia="es-MX"/>
        </w:rPr>
        <w:t xml:space="preserve">( </w:t>
      </w:r>
      <w:proofErr w:type="gramStart"/>
      <w:r w:rsidRPr="0044531F">
        <w:rPr>
          <w:rFonts w:eastAsia="Times New Roman" w:cs="Arial"/>
          <w:bCs/>
          <w:i/>
          <w:iCs/>
          <w:sz w:val="20"/>
          <w:szCs w:val="20"/>
          <w:lang w:val="es-ES" w:eastAsia="es-MX"/>
        </w:rPr>
        <w:t>eso</w:t>
      </w:r>
      <w:proofErr w:type="gramEnd"/>
      <w:r w:rsidRPr="0044531F">
        <w:rPr>
          <w:rFonts w:eastAsia="Times New Roman" w:cs="Arial"/>
          <w:bCs/>
          <w:i/>
          <w:iCs/>
          <w:sz w:val="20"/>
          <w:szCs w:val="20"/>
          <w:lang w:val="es-ES" w:eastAsia="es-MX"/>
        </w:rPr>
        <w:t xml:space="preserve"> si no sucede algo extraordinario en este 2014 )</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¿Podrán compensar impuestos a favor anteriores?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Muchos lectores han tenido la duda de si en el caso del régimen de pequeño contribuyente que se incorpora al nuevo régimen ¿el IDE retenido y que no ha utilizado puede ser compensado contra el </w:t>
      </w:r>
      <w:proofErr w:type="gramStart"/>
      <w:r w:rsidRPr="0044531F">
        <w:rPr>
          <w:rFonts w:eastAsia="Times New Roman" w:cs="Arial"/>
          <w:sz w:val="20"/>
          <w:szCs w:val="20"/>
          <w:lang w:val="es-ES" w:eastAsia="es-MX"/>
        </w:rPr>
        <w:t>IVA ?</w:t>
      </w:r>
      <w:proofErr w:type="gramEnd"/>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Esta apreciación es completamente correcta, dado que como contribuyente conservaremos el derecho de aplicar los saldos a favor de impuestos federales en compensación.</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¿Dónde pagarán sus impuestos los del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Según ha expresado el SAT, los que antes pagaban ante su Municipio o Estado, tanto </w:t>
      </w:r>
      <w:proofErr w:type="spellStart"/>
      <w:r w:rsidRPr="0044531F">
        <w:rPr>
          <w:rFonts w:eastAsia="Times New Roman" w:cs="Arial"/>
          <w:sz w:val="20"/>
          <w:szCs w:val="20"/>
          <w:lang w:val="es-ES" w:eastAsia="es-MX"/>
        </w:rPr>
        <w:t>Repecos</w:t>
      </w:r>
      <w:proofErr w:type="spellEnd"/>
      <w:r w:rsidRPr="0044531F">
        <w:rPr>
          <w:rFonts w:eastAsia="Times New Roman" w:cs="Arial"/>
          <w:sz w:val="20"/>
          <w:szCs w:val="20"/>
          <w:lang w:val="es-ES" w:eastAsia="es-MX"/>
        </w:rPr>
        <w:t xml:space="preserve"> como Régimen Intermedio, ahora lo harán por las vías comunes de Impuestos Federales y </w:t>
      </w:r>
      <w:hyperlink r:id="rId7" w:tooltip="¿Dónde pagar mis impuestos?" w:history="1">
        <w:r w:rsidRPr="0044531F">
          <w:rPr>
            <w:rFonts w:eastAsia="Times New Roman" w:cs="Arial"/>
            <w:b/>
            <w:bCs/>
            <w:i/>
            <w:iCs/>
            <w:sz w:val="20"/>
            <w:szCs w:val="20"/>
            <w:lang w:val="es-ES" w:eastAsia="es-MX"/>
          </w:rPr>
          <w:t>enterarán sus contribuciones ante el SAT</w:t>
        </w:r>
      </w:hyperlink>
      <w:r w:rsidRPr="0044531F">
        <w:rPr>
          <w:rFonts w:eastAsia="Times New Roman" w:cs="Arial"/>
          <w:sz w:val="20"/>
          <w:szCs w:val="20"/>
          <w:lang w:val="es-ES" w:eastAsia="es-MX"/>
        </w:rPr>
        <w:t xml:space="preserve"> directamente.</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¿Pagarán PTU y cómo se calcula?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Claro que los RIF que tengan empleados registrados tendrán la obligación de pagar la PTU anual, y la utilidad a considerar en la determinación de la base del reparto de utilidades será igual a la sumatoria de las utilidades bimestrales de todo el año.</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Una vez determinada la base, se debe proceder a la individualización de las utilidades para cada trabajador en términos ordinarios de la legislación laboral.</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 xml:space="preserve">Soy </w:t>
      </w:r>
      <w:proofErr w:type="spellStart"/>
      <w:r w:rsidRPr="0044531F">
        <w:rPr>
          <w:rFonts w:eastAsia="Times New Roman" w:cs="Helvetica"/>
          <w:sz w:val="24"/>
          <w:szCs w:val="24"/>
          <w:lang w:val="es-ES" w:eastAsia="es-MX"/>
        </w:rPr>
        <w:t>Repeco</w:t>
      </w:r>
      <w:proofErr w:type="spellEnd"/>
      <w:r w:rsidRPr="0044531F">
        <w:rPr>
          <w:rFonts w:eastAsia="Times New Roman" w:cs="Helvetica"/>
          <w:sz w:val="24"/>
          <w:szCs w:val="24"/>
          <w:lang w:val="es-ES" w:eastAsia="es-MX"/>
        </w:rPr>
        <w:t xml:space="preserve"> o Intermedio ¿Cómo ingreso al Régimen de Incorporación?</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lastRenderedPageBreak/>
        <w:t xml:space="preserve">El SAT ha informado que </w:t>
      </w:r>
      <w:r w:rsidRPr="0044531F">
        <w:rPr>
          <w:rFonts w:eastAsia="Times New Roman" w:cs="Arial"/>
          <w:b/>
          <w:bCs/>
          <w:sz w:val="20"/>
          <w:szCs w:val="20"/>
          <w:lang w:val="es-ES" w:eastAsia="es-MX"/>
        </w:rPr>
        <w:t xml:space="preserve">el </w:t>
      </w:r>
      <w:hyperlink r:id="rId8" w:tooltip="Repecos e Intermedio ¿Cómo entrar al Régimen de Incorporación?" w:history="1">
        <w:r w:rsidRPr="0044531F">
          <w:rPr>
            <w:rFonts w:eastAsia="Times New Roman" w:cs="Arial"/>
            <w:b/>
            <w:bCs/>
            <w:sz w:val="20"/>
            <w:szCs w:val="20"/>
            <w:lang w:val="es-ES" w:eastAsia="es-MX"/>
          </w:rPr>
          <w:t xml:space="preserve">pase desde </w:t>
        </w:r>
        <w:proofErr w:type="spellStart"/>
        <w:r w:rsidRPr="0044531F">
          <w:rPr>
            <w:rFonts w:eastAsia="Times New Roman" w:cs="Arial"/>
            <w:b/>
            <w:bCs/>
            <w:sz w:val="20"/>
            <w:szCs w:val="20"/>
            <w:lang w:val="es-ES" w:eastAsia="es-MX"/>
          </w:rPr>
          <w:t>Repeco</w:t>
        </w:r>
        <w:proofErr w:type="spellEnd"/>
        <w:r w:rsidRPr="0044531F">
          <w:rPr>
            <w:rFonts w:eastAsia="Times New Roman" w:cs="Arial"/>
            <w:b/>
            <w:bCs/>
            <w:sz w:val="20"/>
            <w:szCs w:val="20"/>
            <w:lang w:val="es-ES" w:eastAsia="es-MX"/>
          </w:rPr>
          <w:t xml:space="preserve"> al Régimen de Incorporación será de forma automática</w:t>
        </w:r>
      </w:hyperlink>
      <w:r w:rsidRPr="0044531F">
        <w:rPr>
          <w:rFonts w:eastAsia="Times New Roman" w:cs="Arial"/>
          <w:sz w:val="20"/>
          <w:szCs w:val="20"/>
          <w:lang w:val="es-ES" w:eastAsia="es-MX"/>
        </w:rPr>
        <w:t xml:space="preserve">, por lo cual no tendremos que hacer ningún trámite o actualización de nuestra condición. </w:t>
      </w:r>
      <w:r w:rsidRPr="0044531F">
        <w:rPr>
          <w:rFonts w:eastAsia="Times New Roman" w:cs="Arial"/>
          <w:b/>
          <w:bCs/>
          <w:sz w:val="20"/>
          <w:szCs w:val="20"/>
          <w:lang w:val="es-ES" w:eastAsia="es-MX"/>
        </w:rPr>
        <w:t xml:space="preserve">No será así el caso de los Intermedios </w:t>
      </w:r>
      <w:r w:rsidRPr="0044531F">
        <w:rPr>
          <w:rFonts w:eastAsia="Times New Roman" w:cs="Arial"/>
          <w:i/>
          <w:iCs/>
          <w:sz w:val="20"/>
          <w:szCs w:val="20"/>
          <w:lang w:val="es-ES" w:eastAsia="es-MX"/>
        </w:rPr>
        <w:t>(si cumplen para estar dentro del régimen, sino ingresarán al de Actividades Empresariales y Profesionales que le corresponda de forma automática).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Tener en cuenta que los </w:t>
      </w:r>
      <w:proofErr w:type="spellStart"/>
      <w:r w:rsidRPr="0044531F">
        <w:rPr>
          <w:rFonts w:eastAsia="Times New Roman" w:cs="Arial"/>
          <w:sz w:val="20"/>
          <w:szCs w:val="20"/>
          <w:lang w:val="es-ES" w:eastAsia="es-MX"/>
        </w:rPr>
        <w:t>Repecos</w:t>
      </w:r>
      <w:proofErr w:type="spellEnd"/>
      <w:r w:rsidRPr="0044531F">
        <w:rPr>
          <w:rFonts w:eastAsia="Times New Roman" w:cs="Arial"/>
          <w:sz w:val="20"/>
          <w:szCs w:val="20"/>
          <w:lang w:val="es-ES" w:eastAsia="es-MX"/>
        </w:rPr>
        <w:t xml:space="preserve"> que se encuentren inscritos en cualquier otro régimen </w:t>
      </w:r>
      <w:r w:rsidRPr="0044531F">
        <w:rPr>
          <w:rFonts w:eastAsia="Times New Roman" w:cs="Arial"/>
          <w:b/>
          <w:bCs/>
          <w:sz w:val="20"/>
          <w:szCs w:val="20"/>
          <w:lang w:val="es-ES" w:eastAsia="es-MX"/>
        </w:rPr>
        <w:t>pasarán de forma automática también al Régimen de Actividades Empresariales y Profesionales</w:t>
      </w:r>
      <w:r w:rsidRPr="0044531F">
        <w:rPr>
          <w:rFonts w:eastAsia="Times New Roman" w:cs="Arial"/>
          <w:sz w:val="20"/>
          <w:szCs w:val="20"/>
          <w:lang w:val="es-ES" w:eastAsia="es-MX"/>
        </w:rPr>
        <w: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En concreto, si estás en el régimen de Pequeños Contribuyentes, el traspaso será automático con todas las ventajas mencionadas. Ahora bien, </w:t>
      </w:r>
      <w:r w:rsidRPr="0044531F">
        <w:rPr>
          <w:rFonts w:eastAsia="Times New Roman" w:cs="Arial"/>
          <w:b/>
          <w:bCs/>
          <w:sz w:val="20"/>
          <w:szCs w:val="20"/>
          <w:lang w:val="es-ES" w:eastAsia="es-MX"/>
        </w:rPr>
        <w:t>si te encuentras dentro del Régimen Intermedio tendrás la posibilidad de elegir</w:t>
      </w:r>
      <w:r w:rsidRPr="0044531F">
        <w:rPr>
          <w:rFonts w:eastAsia="Times New Roman" w:cs="Arial"/>
          <w:sz w:val="20"/>
          <w:szCs w:val="20"/>
          <w:lang w:val="es-ES" w:eastAsia="es-MX"/>
        </w:rPr>
        <w:t xml:space="preserve"> estar en este nuevo régimen, presentando el aviso correspondiente en los “</w:t>
      </w:r>
      <w:hyperlink r:id="rId9" w:tooltip="Avisos al RFC de Repecos" w:history="1">
        <w:r w:rsidRPr="0044531F">
          <w:rPr>
            <w:rFonts w:eastAsia="Times New Roman" w:cs="Arial"/>
            <w:b/>
            <w:bCs/>
            <w:sz w:val="20"/>
            <w:szCs w:val="20"/>
            <w:lang w:val="es-ES" w:eastAsia="es-MX"/>
          </w:rPr>
          <w:t>Avisos al RFC</w:t>
        </w:r>
      </w:hyperlink>
      <w:r w:rsidRPr="0044531F">
        <w:rPr>
          <w:rFonts w:eastAsia="Times New Roman" w:cs="Arial"/>
          <w:sz w:val="20"/>
          <w:szCs w:val="20"/>
          <w:lang w:val="es-ES" w:eastAsia="es-MX"/>
        </w:rPr>
        <w:t xml:space="preserve">“. La opción tiene fecha límite el 31 de enero de 2014. </w:t>
      </w:r>
      <w:r w:rsidRPr="0044531F">
        <w:rPr>
          <w:rFonts w:eastAsia="Times New Roman" w:cs="Arial"/>
          <w:b/>
          <w:bCs/>
          <w:i/>
          <w:iCs/>
          <w:sz w:val="20"/>
          <w:szCs w:val="20"/>
          <w:lang w:val="es-ES" w:eastAsia="es-MX"/>
        </w:rPr>
        <w:t xml:space="preserve">La misma se ha </w:t>
      </w:r>
      <w:hyperlink r:id="rId10" w:tooltip="Prórroga para el Aviso de Cambio de Régimen" w:history="1">
        <w:r w:rsidRPr="0044531F">
          <w:rPr>
            <w:rFonts w:eastAsia="Times New Roman" w:cs="Arial"/>
            <w:b/>
            <w:bCs/>
            <w:i/>
            <w:iCs/>
            <w:sz w:val="20"/>
            <w:szCs w:val="20"/>
            <w:lang w:val="es-ES" w:eastAsia="es-MX"/>
          </w:rPr>
          <w:t>prorrogado hasta el 30 de abril de 2014</w:t>
        </w:r>
      </w:hyperlink>
      <w:r w:rsidRPr="0044531F">
        <w:rPr>
          <w:rFonts w:eastAsia="Times New Roman" w:cs="Arial"/>
          <w:b/>
          <w:bCs/>
          <w:i/>
          <w:iCs/>
          <w:sz w:val="20"/>
          <w:szCs w:val="20"/>
          <w:lang w:val="es-ES" w:eastAsia="es-MX"/>
        </w:rPr>
        <w:t xml:space="preserve"> por las interrupciones en el sistema (la opción será retroactiva al 1 de enero de 2014, y aún no se ha publicado la regla).</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Estoy suspendido ¿puedo ingresar a este régimen?</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Los contribuyentes que hayan sido Intermedios o </w:t>
      </w:r>
      <w:proofErr w:type="spellStart"/>
      <w:r w:rsidRPr="0044531F">
        <w:rPr>
          <w:rFonts w:eastAsia="Times New Roman" w:cs="Arial"/>
          <w:sz w:val="20"/>
          <w:szCs w:val="20"/>
          <w:lang w:val="es-ES" w:eastAsia="es-MX"/>
        </w:rPr>
        <w:t>Repecos</w:t>
      </w:r>
      <w:proofErr w:type="spellEnd"/>
      <w:r w:rsidRPr="0044531F">
        <w:rPr>
          <w:rFonts w:eastAsia="Times New Roman" w:cs="Arial"/>
          <w:sz w:val="20"/>
          <w:szCs w:val="20"/>
          <w:lang w:val="es-ES" w:eastAsia="es-MX"/>
        </w:rPr>
        <w:t xml:space="preserve"> y declarasen la suspensión de actividades, si solicitan la activación tendrán dos opciones: En el caso de los Intermedios tendrán que ver si cumplen con los requisitos para el ingreso, pero si eras </w:t>
      </w:r>
      <w:proofErr w:type="spellStart"/>
      <w:r w:rsidRPr="0044531F">
        <w:rPr>
          <w:rFonts w:eastAsia="Times New Roman" w:cs="Arial"/>
          <w:sz w:val="20"/>
          <w:szCs w:val="20"/>
          <w:lang w:val="es-ES" w:eastAsia="es-MX"/>
        </w:rPr>
        <w:t>Repeco</w:t>
      </w:r>
      <w:proofErr w:type="spellEnd"/>
      <w:r w:rsidRPr="0044531F">
        <w:rPr>
          <w:rFonts w:eastAsia="Times New Roman" w:cs="Arial"/>
          <w:sz w:val="20"/>
          <w:szCs w:val="20"/>
          <w:lang w:val="es-ES" w:eastAsia="es-MX"/>
        </w:rPr>
        <w:t>, directamente estarás en el Régimen de Incorporación Fiscal.</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¿Si me doy la Baja, puedo volver al RIF?</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No, la </w:t>
      </w:r>
      <w:hyperlink r:id="rId11" w:tooltip="LISR 2014: Ley de ISR" w:history="1">
        <w:r w:rsidRPr="0044531F">
          <w:rPr>
            <w:rFonts w:eastAsia="Times New Roman" w:cs="Arial"/>
            <w:b/>
            <w:bCs/>
            <w:sz w:val="20"/>
            <w:szCs w:val="20"/>
            <w:lang w:val="es-ES" w:eastAsia="es-MX"/>
          </w:rPr>
          <w:t>LISR 2014</w:t>
        </w:r>
      </w:hyperlink>
      <w:r w:rsidRPr="0044531F">
        <w:rPr>
          <w:rFonts w:eastAsia="Times New Roman" w:cs="Arial"/>
          <w:sz w:val="20"/>
          <w:szCs w:val="20"/>
          <w:lang w:val="es-ES" w:eastAsia="es-MX"/>
        </w:rPr>
        <w:t xml:space="preserve"> prohíbe esta operatoria de suspensión y rehabilitación en el mismo régimen de incorporación fiscal. Así lo indica:</w:t>
      </w:r>
    </w:p>
    <w:p w:rsidR="0044531F" w:rsidRPr="0044531F" w:rsidRDefault="0044531F" w:rsidP="0044531F">
      <w:pPr>
        <w:shd w:val="clear" w:color="auto" w:fill="FFFFFF"/>
        <w:spacing w:before="100" w:beforeAutospacing="1" w:after="100" w:afterAutospacing="1" w:line="330" w:lineRule="atLeast"/>
        <w:rPr>
          <w:rFonts w:eastAsia="Times New Roman" w:cs="Arial"/>
          <w:i/>
          <w:iCs/>
          <w:sz w:val="18"/>
          <w:szCs w:val="18"/>
          <w:lang w:val="es-ES" w:eastAsia="es-MX"/>
        </w:rPr>
      </w:pPr>
      <w:r w:rsidRPr="0044531F">
        <w:rPr>
          <w:rFonts w:eastAsia="Times New Roman" w:cs="Arial"/>
          <w:i/>
          <w:iCs/>
          <w:sz w:val="18"/>
          <w:szCs w:val="18"/>
          <w:lang w:val="es-ES" w:eastAsia="es-MX"/>
        </w:rPr>
        <w:t>Cuando los contribuyentes dejen de tributar conforme a esta Sección, en ningún caso podrán volver a tributar en los términos de la misma.</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¿Cómo facturarán las personas del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Como se ha dicho reiteradamente, los contribuyentes del </w:t>
      </w:r>
      <w:r w:rsidRPr="0044531F">
        <w:rPr>
          <w:rFonts w:eastAsia="Times New Roman" w:cs="Arial"/>
          <w:b/>
          <w:bCs/>
          <w:sz w:val="20"/>
          <w:szCs w:val="20"/>
          <w:lang w:val="es-ES" w:eastAsia="es-MX"/>
        </w:rPr>
        <w:t>Régimen de Incorporación Fiscal</w:t>
      </w:r>
      <w:r w:rsidRPr="0044531F">
        <w:rPr>
          <w:rFonts w:eastAsia="Times New Roman" w:cs="Arial"/>
          <w:sz w:val="20"/>
          <w:szCs w:val="20"/>
          <w:lang w:val="es-ES" w:eastAsia="es-MX"/>
        </w:rPr>
        <w:t xml:space="preserve"> tendrán la obligación de emitir CFDI. Sin embargo, tendrán algunas facilidades en los casos de ventas al público en general.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Si eres parte del</w:t>
      </w:r>
      <w:r w:rsidRPr="0044531F">
        <w:rPr>
          <w:rFonts w:eastAsia="Times New Roman" w:cs="Arial"/>
          <w:b/>
          <w:bCs/>
          <w:sz w:val="20"/>
          <w:szCs w:val="20"/>
          <w:lang w:val="es-ES" w:eastAsia="es-MX"/>
        </w:rPr>
        <w:t xml:space="preserve"> Régimen de Incorporación Fiscal</w:t>
      </w:r>
      <w:r w:rsidRPr="0044531F">
        <w:rPr>
          <w:rFonts w:eastAsia="Times New Roman" w:cs="Arial"/>
          <w:sz w:val="20"/>
          <w:szCs w:val="20"/>
          <w:lang w:val="es-ES" w:eastAsia="es-MX"/>
        </w:rPr>
        <w:t xml:space="preserve"> y efectúas ventas al público en general, podrás seguir usando las notas de venta o tickets. Pero, a final del día o de la semana, o del mes, tendrás que realizar un registro global, a través del </w:t>
      </w:r>
      <w:hyperlink r:id="rId12" w:tooltip="Sistema de Registro Fiscal de Facturación Diaria o Global" w:history="1">
        <w:r w:rsidRPr="0044531F">
          <w:rPr>
            <w:rFonts w:eastAsia="Times New Roman" w:cs="Arial"/>
            <w:b/>
            <w:bCs/>
            <w:sz w:val="20"/>
            <w:szCs w:val="20"/>
            <w:lang w:val="es-ES" w:eastAsia="es-MX"/>
          </w:rPr>
          <w:t>Sistema de Registro Fiscal de Facturación Global</w:t>
        </w:r>
      </w:hyperlink>
      <w:r w:rsidRPr="0044531F">
        <w:rPr>
          <w:rFonts w:eastAsia="Times New Roman" w:cs="Arial"/>
          <w:sz w:val="20"/>
          <w:szCs w:val="20"/>
          <w:lang w:val="es-ES" w:eastAsia="es-MX"/>
        </w:rPr>
        <w:t>, por lo cual, evitarías darle un CFDI a cada cliente. El sistema llamado “</w:t>
      </w:r>
      <w:hyperlink r:id="rId13" w:tgtFrame="_blank" w:tooltip="Mis Cuentas del SAT: Facturación y Contabilidad" w:history="1">
        <w:r w:rsidRPr="0044531F">
          <w:rPr>
            <w:rFonts w:eastAsia="Times New Roman" w:cs="Arial"/>
            <w:b/>
            <w:bCs/>
            <w:i/>
            <w:iCs/>
            <w:sz w:val="20"/>
            <w:szCs w:val="20"/>
            <w:lang w:val="es-ES" w:eastAsia="es-MX"/>
          </w:rPr>
          <w:t>Mis Cuentas</w:t>
        </w:r>
      </w:hyperlink>
      <w:r w:rsidRPr="0044531F">
        <w:rPr>
          <w:rFonts w:eastAsia="Times New Roman" w:cs="Arial"/>
          <w:sz w:val="20"/>
          <w:szCs w:val="20"/>
          <w:lang w:val="es-ES" w:eastAsia="es-MX"/>
        </w:rPr>
        <w:t xml:space="preserve">” ya está disponible en </w:t>
      </w:r>
      <w:hyperlink r:id="rId14" w:tgtFrame="_blank" w:history="1">
        <w:r w:rsidRPr="0044531F">
          <w:rPr>
            <w:rFonts w:eastAsia="Times New Roman" w:cs="Arial"/>
            <w:b/>
            <w:bCs/>
            <w:sz w:val="20"/>
            <w:szCs w:val="20"/>
            <w:lang w:val="es-ES" w:eastAsia="es-MX"/>
          </w:rPr>
          <w:t>este enlace</w:t>
        </w:r>
      </w:hyperlink>
      <w:r w:rsidRPr="0044531F">
        <w:rPr>
          <w:rFonts w:eastAsia="Times New Roman" w:cs="Arial"/>
          <w:sz w:val="20"/>
          <w:szCs w:val="20"/>
          <w:lang w:val="es-ES" w:eastAsia="es-MX"/>
        </w:rPr>
        <w:t xml:space="preserve"> para que puedas facturar de forma particular o global y llevar tu </w:t>
      </w:r>
      <w:hyperlink r:id="rId15" w:tooltip="Contabilidad por Internet en el SAT" w:history="1">
        <w:r w:rsidRPr="0044531F">
          <w:rPr>
            <w:rFonts w:eastAsia="Times New Roman" w:cs="Arial"/>
            <w:sz w:val="20"/>
            <w:szCs w:val="20"/>
            <w:lang w:val="es-ES" w:eastAsia="es-MX"/>
          </w:rPr>
          <w:t>contabilidad online</w:t>
        </w:r>
      </w:hyperlink>
      <w:r w:rsidRPr="0044531F">
        <w:rPr>
          <w:rFonts w:eastAsia="Times New Roman" w:cs="Arial"/>
          <w:sz w:val="20"/>
          <w:szCs w:val="20"/>
          <w:lang w:val="es-ES" w:eastAsia="es-MX"/>
        </w:rPr>
        <w: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A tener en cuenta que, el sistema de </w:t>
      </w:r>
      <w:r w:rsidRPr="0044531F">
        <w:rPr>
          <w:rFonts w:eastAsia="Times New Roman" w:cs="Arial"/>
          <w:b/>
          <w:bCs/>
          <w:sz w:val="20"/>
          <w:szCs w:val="20"/>
          <w:lang w:val="es-ES" w:eastAsia="es-MX"/>
        </w:rPr>
        <w:t>Mis Cuentas es obligatorio</w:t>
      </w:r>
      <w:r w:rsidRPr="0044531F">
        <w:rPr>
          <w:rFonts w:eastAsia="Times New Roman" w:cs="Arial"/>
          <w:sz w:val="20"/>
          <w:szCs w:val="20"/>
          <w:lang w:val="es-ES" w:eastAsia="es-MX"/>
        </w:rPr>
        <w:t xml:space="preserve"> para los contribuyentes del Régimen de Incorporación Fiscal y no se puede por el uso de otro.</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Es importante indicar que fiscalmente las notas de venta no tendrán valor alguno.</w:t>
      </w:r>
    </w:p>
    <w:p w:rsidR="0044531F" w:rsidRP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r w:rsidRPr="0044531F">
        <w:rPr>
          <w:rFonts w:eastAsia="Times New Roman" w:cs="Helvetica"/>
          <w:sz w:val="24"/>
          <w:szCs w:val="24"/>
          <w:lang w:val="es-ES" w:eastAsia="es-MX"/>
        </w:rPr>
        <w:t>¿Existe un mínimo para emitir CFDI?</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No hay un importe mínimo para la expedición de comprobantes, por lo cual todo debe ser facturado.</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Sin embargo, el SAT ha presentado una nueva regla en la que se prevé una </w:t>
      </w:r>
      <w:hyperlink r:id="rId16" w:tooltip="CFDI Opcional para operaciones con público en general menores a $100" w:history="1">
        <w:r w:rsidRPr="0044531F">
          <w:rPr>
            <w:rFonts w:eastAsia="Times New Roman" w:cs="Arial"/>
            <w:b/>
            <w:bCs/>
            <w:sz w:val="20"/>
            <w:szCs w:val="20"/>
            <w:lang w:val="es-ES" w:eastAsia="es-MX"/>
          </w:rPr>
          <w:t>opción de no emitir CFDI</w:t>
        </w:r>
      </w:hyperlink>
      <w:r w:rsidRPr="0044531F">
        <w:rPr>
          <w:rFonts w:eastAsia="Times New Roman" w:cs="Arial"/>
          <w:b/>
          <w:bCs/>
          <w:sz w:val="20"/>
          <w:szCs w:val="20"/>
          <w:lang w:val="es-ES" w:eastAsia="es-MX"/>
        </w:rPr>
        <w:t xml:space="preserve"> cuando se trate de operaciones con el público en general y su valor sea inferior a 100 pesos</w:t>
      </w:r>
      <w:r w:rsidRPr="0044531F">
        <w:rPr>
          <w:rFonts w:eastAsia="Times New Roman" w:cs="Arial"/>
          <w:sz w:val="20"/>
          <w:szCs w:val="20"/>
          <w:lang w:val="es-ES" w:eastAsia="es-MX"/>
        </w:rPr>
        <w:t>.</w:t>
      </w:r>
    </w:p>
    <w:p w:rsidR="0044531F" w:rsidRP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r w:rsidRPr="0044531F">
        <w:rPr>
          <w:rFonts w:eastAsia="Times New Roman" w:cs="Helvetica"/>
          <w:sz w:val="24"/>
          <w:szCs w:val="24"/>
          <w:lang w:val="es-ES" w:eastAsia="es-MX"/>
        </w:rPr>
        <w:t>Facturas al público en general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Los contribuyentes que efectúen operaciones con público en general, por los cuales no expidan factura electrónica, deben expedir un comprobante “simplificado” el cual será no deducible ni sus impuestos acreditables para el receptor.</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Dentro del comprobante se tendrán que colocar los siguientes datos:</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RFC del emisor</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Régimen fiscal del emisor</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lastRenderedPageBreak/>
        <w:t>Domicilio fiscal cuando aplique</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Lugar de expedición</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Fecha de expedición</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Valor total de los actos o actividades realizados</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Cantidad de bienes o mercancías</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Clase de los bienes o mercancías</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Descripción del servicio o del uso o goce que amparen</w:t>
      </w:r>
    </w:p>
    <w:p w:rsidR="0044531F" w:rsidRPr="0044531F" w:rsidRDefault="0044531F" w:rsidP="0044531F">
      <w:pPr>
        <w:numPr>
          <w:ilvl w:val="0"/>
          <w:numId w:val="7"/>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Cuando así proceda: El número de registro de la máquina, equipo o sistema y, en su caso, el logotipo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Se tiene la obligación de hacer una factura electrónica global por las ventas referidas anteriormente. En esta factura global deben constar los importes totales de las ventas del periodo al que corresponda, utilizando para ello la clave genérica del RFC XAXX-010101-000.</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¿Cómo llevarán su contabilidad?</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Los pertenecientes al Régimen de Incorporación Fiscal se encuentran obligados a registrar en medios o sistemas electrónicos los ingresos, egresos, inversiones y deducciones del ejercicio correspondiente.</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 este sentido, tendrán que usar la plataforma del SAT “Mis Cuentas”, pero esta no es obligatoria.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Se podrá liberar del requisito de llevar contabilidad en medios electrónicos cuando el contribuyente tenga su domicilio fiscal en población o en zona rural sin servicios de Internet.</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¿Declararán la DIOT?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Las </w:t>
      </w:r>
      <w:hyperlink r:id="rId17" w:tooltip="Declaración Informativa de Operaciones con Terceros DIOT" w:history="1">
        <w:r w:rsidRPr="0044531F">
          <w:rPr>
            <w:rFonts w:eastAsia="Times New Roman" w:cs="Arial"/>
            <w:sz w:val="20"/>
            <w:szCs w:val="20"/>
            <w:lang w:val="es-ES" w:eastAsia="es-MX"/>
          </w:rPr>
          <w:t>operaciones con terceros</w:t>
        </w:r>
      </w:hyperlink>
      <w:r w:rsidRPr="0044531F">
        <w:rPr>
          <w:rFonts w:eastAsia="Times New Roman" w:cs="Arial"/>
          <w:sz w:val="20"/>
          <w:szCs w:val="20"/>
          <w:lang w:val="es-ES" w:eastAsia="es-MX"/>
        </w:rPr>
        <w:t xml:space="preserve"> no será la misma que la DIOT que todos conocemos, sino que en la Ley de IVA, artículo 5-E se los exime de su presentación, siempre y cuando declaren las operaciones con terceros indicada en el artículo 112 de la LISR 2014.</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Básicamente, </w:t>
      </w:r>
      <w:r w:rsidRPr="0044531F">
        <w:rPr>
          <w:rFonts w:eastAsia="Times New Roman" w:cs="Arial"/>
          <w:b/>
          <w:bCs/>
          <w:sz w:val="20"/>
          <w:szCs w:val="20"/>
          <w:lang w:val="es-ES" w:eastAsia="es-MX"/>
        </w:rPr>
        <w:t>no presentarán DIOT</w:t>
      </w:r>
      <w:r w:rsidRPr="0044531F">
        <w:rPr>
          <w:rFonts w:eastAsia="Times New Roman" w:cs="Arial"/>
          <w:sz w:val="20"/>
          <w:szCs w:val="20"/>
          <w:lang w:val="es-ES" w:eastAsia="es-MX"/>
        </w:rPr>
        <w:t xml:space="preserve"> pero sí alguna declaración de similares características.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Igualmente ocurrirá con la </w:t>
      </w:r>
      <w:r w:rsidRPr="0044531F">
        <w:rPr>
          <w:rFonts w:eastAsia="Times New Roman" w:cs="Arial"/>
          <w:b/>
          <w:bCs/>
          <w:sz w:val="20"/>
          <w:szCs w:val="20"/>
          <w:lang w:val="es-ES" w:eastAsia="es-MX"/>
        </w:rPr>
        <w:t>declaración informativa del IEPS</w:t>
      </w:r>
      <w:r w:rsidRPr="0044531F">
        <w:rPr>
          <w:rFonts w:eastAsia="Times New Roman" w:cs="Arial"/>
          <w:sz w:val="20"/>
          <w:szCs w:val="20"/>
          <w:lang w:val="es-ES" w:eastAsia="es-MX"/>
        </w:rPr>
        <w:t xml:space="preserve"> de la cual estarán exentos bajo las mismas condiciones que la anterior.</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¿Qué pasará con contribuyentes en zonas sin internet?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Aquellas personas que tributen en el </w:t>
      </w:r>
      <w:r w:rsidRPr="0044531F">
        <w:rPr>
          <w:rFonts w:eastAsia="Times New Roman" w:cs="Arial"/>
          <w:b/>
          <w:bCs/>
          <w:sz w:val="20"/>
          <w:szCs w:val="20"/>
          <w:lang w:val="es-ES" w:eastAsia="es-MX"/>
        </w:rPr>
        <w:t>Régimen de Incorporación y no posean acceso a Internet</w:t>
      </w:r>
      <w:r w:rsidRPr="0044531F">
        <w:rPr>
          <w:rFonts w:eastAsia="Times New Roman" w:cs="Arial"/>
          <w:sz w:val="20"/>
          <w:szCs w:val="20"/>
          <w:lang w:val="es-ES" w:eastAsia="es-MX"/>
        </w:rPr>
        <w:t xml:space="preserve"> tendrán la posibilidad de efectuar sus trámites vía 01 800 46 36 728, donde recibirán orientación para que se den de alta en 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A destacar que, las localidades sin Internet son aquellas rurales que, de acuerdo al criterio del INEGI, cuenten con menos de 2 mil 500 habitantes y en las que, además, la totalidad de sus habitantes censados hayan confirmado la ausencia de este servicio.</w:t>
      </w:r>
    </w:p>
    <w:p w:rsidR="0044531F" w:rsidRPr="0044531F" w:rsidRDefault="0044531F" w:rsidP="0044531F">
      <w:pPr>
        <w:shd w:val="clear" w:color="auto" w:fill="FFFFFF"/>
        <w:spacing w:before="100" w:beforeAutospacing="1" w:after="225" w:line="240" w:lineRule="atLeast"/>
        <w:outlineLvl w:val="2"/>
        <w:rPr>
          <w:rFonts w:eastAsia="Times New Roman" w:cs="Helvetica"/>
          <w:sz w:val="24"/>
          <w:szCs w:val="24"/>
          <w:lang w:val="es-ES" w:eastAsia="es-MX"/>
        </w:rPr>
      </w:pPr>
      <w:r w:rsidRPr="0044531F">
        <w:rPr>
          <w:rFonts w:eastAsia="Times New Roman" w:cs="Helvetica"/>
          <w:sz w:val="24"/>
          <w:szCs w:val="24"/>
          <w:lang w:val="es-ES" w:eastAsia="es-MX"/>
        </w:rPr>
        <w:t>Requisitos del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Como sabemos, los </w:t>
      </w:r>
      <w:proofErr w:type="spellStart"/>
      <w:r w:rsidRPr="0044531F">
        <w:rPr>
          <w:rFonts w:eastAsia="Times New Roman" w:cs="Arial"/>
          <w:sz w:val="20"/>
          <w:szCs w:val="20"/>
          <w:lang w:val="es-ES" w:eastAsia="es-MX"/>
        </w:rPr>
        <w:t>Repecos</w:t>
      </w:r>
      <w:proofErr w:type="spellEnd"/>
      <w:r w:rsidRPr="0044531F">
        <w:rPr>
          <w:rFonts w:eastAsia="Times New Roman" w:cs="Arial"/>
          <w:sz w:val="20"/>
          <w:szCs w:val="20"/>
          <w:lang w:val="es-ES" w:eastAsia="es-MX"/>
        </w:rPr>
        <w:t xml:space="preserve"> pasarán de forma automática al Régimen de Incorporación Fiscal pero será importante tener presente qué requisitos deben cumplir las personas que ingresen a este nuevo esquema:</w:t>
      </w:r>
    </w:p>
    <w:p w:rsidR="0044531F" w:rsidRPr="0044531F" w:rsidRDefault="0044531F" w:rsidP="0044531F">
      <w:pPr>
        <w:numPr>
          <w:ilvl w:val="0"/>
          <w:numId w:val="8"/>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No facturar más de 2 millones de pesos anuales.</w:t>
      </w:r>
    </w:p>
    <w:p w:rsidR="0044531F" w:rsidRPr="0044531F" w:rsidRDefault="0044531F" w:rsidP="0044531F">
      <w:pPr>
        <w:numPr>
          <w:ilvl w:val="0"/>
          <w:numId w:val="8"/>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Realizar actividad empresarial.</w:t>
      </w:r>
    </w:p>
    <w:p w:rsidR="0044531F" w:rsidRPr="0044531F" w:rsidRDefault="0044531F" w:rsidP="0044531F">
      <w:pPr>
        <w:numPr>
          <w:ilvl w:val="0"/>
          <w:numId w:val="8"/>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Sus ingresos deben provenir pura y exclusivamente de la actividad empresarial.</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¿Quiénes no pueden estar en 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No podrán pagar impuestos en este nuevo régimen:</w:t>
      </w:r>
    </w:p>
    <w:p w:rsidR="0044531F" w:rsidRPr="0044531F" w:rsidRDefault="0044531F" w:rsidP="0044531F">
      <w:pPr>
        <w:numPr>
          <w:ilvl w:val="0"/>
          <w:numId w:val="9"/>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lastRenderedPageBreak/>
        <w:t>Los socios, accionistas o integrantes de personas morales o cuando sean partes relacionadas (se considera que dos o más personas son partes relacionadas, cuando una participa de manera directa o indirecta en la administración, control o capital de la otra, o cuando una persona o grupo de personas participe, directa o indirectamente, en la administración, control o en el capital de dichas personas, o cuando exista vinculación entre ellas de acuerdo con la legislación aduanera).</w:t>
      </w:r>
    </w:p>
    <w:p w:rsidR="0044531F" w:rsidRPr="0044531F" w:rsidRDefault="0044531F" w:rsidP="0044531F">
      <w:pPr>
        <w:numPr>
          <w:ilvl w:val="0"/>
          <w:numId w:val="9"/>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Los contribuyentes que realicen actividades relacionadas con bienes raíces, capitales inmobiliarios, negocios inmobiliarios o actividades financieras, salvo tratándose de aquéllos que únicamente obtengan ingresos por la realización de actos de promoción o demostración personalizada a clientes personas físicas para la compra venta de casas habitación o vivienda, y dichos clientes también sean personas físicas que no realicen actos de construcción, desarrollo, remodelación, mejora o venta de las casas habitación o vivienda.</w:t>
      </w:r>
    </w:p>
    <w:p w:rsidR="0044531F" w:rsidRPr="0044531F" w:rsidRDefault="0044531F" w:rsidP="0044531F">
      <w:pPr>
        <w:numPr>
          <w:ilvl w:val="0"/>
          <w:numId w:val="9"/>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Las personas físicas que obtengan ingresos por concepto de comisión, mediación, agencia, representación, correduría, consignación y distribución, salvo tratándose de aquellas personas que perciban ingresos por conceptos de mediación o comisión y estos no excedan del 30% de sus ingresos totales.</w:t>
      </w:r>
    </w:p>
    <w:p w:rsidR="0044531F" w:rsidRPr="0044531F" w:rsidRDefault="0044531F" w:rsidP="0044531F">
      <w:pPr>
        <w:numPr>
          <w:ilvl w:val="0"/>
          <w:numId w:val="9"/>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xml:space="preserve">Las personas físicas que obtengan ingresos por concepto de espectáculos públicos y </w:t>
      </w:r>
      <w:proofErr w:type="spellStart"/>
      <w:r w:rsidRPr="0044531F">
        <w:rPr>
          <w:rFonts w:eastAsia="Times New Roman" w:cs="Arial"/>
          <w:sz w:val="20"/>
          <w:szCs w:val="20"/>
          <w:lang w:val="es-ES" w:eastAsia="es-MX"/>
        </w:rPr>
        <w:t>franquiciatarios</w:t>
      </w:r>
      <w:proofErr w:type="spellEnd"/>
      <w:r w:rsidRPr="0044531F">
        <w:rPr>
          <w:rFonts w:eastAsia="Times New Roman" w:cs="Arial"/>
          <w:sz w:val="20"/>
          <w:szCs w:val="20"/>
          <w:lang w:val="es-ES" w:eastAsia="es-MX"/>
        </w:rPr>
        <w:t>.</w:t>
      </w:r>
    </w:p>
    <w:p w:rsidR="0044531F" w:rsidRPr="0044531F" w:rsidRDefault="0044531F" w:rsidP="0044531F">
      <w:pPr>
        <w:numPr>
          <w:ilvl w:val="0"/>
          <w:numId w:val="9"/>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Los contribuyentes que realicen actividades a través de fideicomisos o asociación en participación.</w:t>
      </w:r>
    </w:p>
    <w:p w:rsidR="0044531F" w:rsidRPr="0044531F" w:rsidRDefault="0044531F" w:rsidP="0044531F">
      <w:pPr>
        <w:numPr>
          <w:ilvl w:val="0"/>
          <w:numId w:val="9"/>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 xml:space="preserve">No pueden tributar en este régimen las personas que presten servicios para cuyo ejercicio se </w:t>
      </w:r>
      <w:hyperlink r:id="rId18" w:tgtFrame="_blank" w:history="1">
        <w:r w:rsidRPr="0044531F">
          <w:rPr>
            <w:rFonts w:eastAsia="Times New Roman" w:cs="Arial"/>
            <w:b/>
            <w:bCs/>
            <w:sz w:val="20"/>
            <w:szCs w:val="20"/>
            <w:lang w:val="es-ES" w:eastAsia="es-MX"/>
          </w:rPr>
          <w:t>requiera título profesional</w:t>
        </w:r>
      </w:hyperlink>
      <w:r w:rsidRPr="0044531F">
        <w:rPr>
          <w:rFonts w:eastAsia="Times New Roman" w:cs="Arial"/>
          <w:sz w:val="20"/>
          <w:szCs w:val="20"/>
          <w:lang w:val="es-ES" w:eastAsia="es-MX"/>
        </w:rPr>
        <w:t>.</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¿Pueden dos familiares estar a la vez en 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Una pregunta recurrente en nuestra página y en los portales donde se esté tratando el tema del Régimen de Incorporación Fiscal es si</w:t>
      </w:r>
      <w:r w:rsidRPr="0044531F">
        <w:rPr>
          <w:rFonts w:eastAsia="Times New Roman" w:cs="Arial"/>
          <w:b/>
          <w:bCs/>
          <w:sz w:val="20"/>
          <w:szCs w:val="20"/>
          <w:lang w:val="es-ES" w:eastAsia="es-MX"/>
        </w:rPr>
        <w:t xml:space="preserve"> dos personas de una misma familia pueden formar parte de este nuevo esquema</w:t>
      </w:r>
      <w:r w:rsidRPr="0044531F">
        <w:rPr>
          <w:rFonts w:eastAsia="Times New Roman" w:cs="Arial"/>
          <w:sz w:val="20"/>
          <w:szCs w:val="20"/>
          <w:lang w:val="es-ES" w:eastAsia="es-MX"/>
        </w:rPr>
        <w: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La duda surge a partir del limitante a ser parte del Régimen de Incorporación Fiscal indicado en la </w:t>
      </w:r>
      <w:hyperlink r:id="rId19" w:tooltip="LISR 2014: Ley de ISR" w:history="1">
        <w:r w:rsidRPr="0044531F">
          <w:rPr>
            <w:rFonts w:eastAsia="Times New Roman" w:cs="Arial"/>
            <w:b/>
            <w:bCs/>
            <w:sz w:val="20"/>
            <w:szCs w:val="20"/>
            <w:lang w:val="es-ES" w:eastAsia="es-MX"/>
          </w:rPr>
          <w:t>Ley de ISR 2014</w:t>
        </w:r>
      </w:hyperlink>
      <w:r w:rsidRPr="0044531F">
        <w:rPr>
          <w:rFonts w:eastAsia="Times New Roman" w:cs="Arial"/>
          <w:sz w:val="20"/>
          <w:szCs w:val="20"/>
          <w:lang w:val="es-ES" w:eastAsia="es-MX"/>
        </w:rPr>
        <w:t xml:space="preserve"> donde menciona a las “Partes Relacionadas” y más adelante explica en su artículo 90 que serán partes relacionadas las que tengan una participación en el capital o administración de la otra parte, o bien, por aquellas reglas que establezca la ley aduanera vigente.</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Entonces, veamos qué dice la Ley Aduanera al respecto de las partes relacionadas:</w:t>
      </w:r>
    </w:p>
    <w:p w:rsidR="0044531F" w:rsidRPr="0044531F" w:rsidRDefault="0044531F" w:rsidP="0044531F">
      <w:pPr>
        <w:shd w:val="clear" w:color="auto" w:fill="FFFFFF"/>
        <w:spacing w:before="100" w:beforeAutospacing="1" w:after="100" w:afterAutospacing="1" w:line="330" w:lineRule="atLeast"/>
        <w:rPr>
          <w:rFonts w:eastAsia="Times New Roman" w:cs="Arial"/>
          <w:i/>
          <w:iCs/>
          <w:sz w:val="18"/>
          <w:szCs w:val="18"/>
          <w:lang w:val="es-ES" w:eastAsia="es-MX"/>
        </w:rPr>
      </w:pPr>
      <w:r w:rsidRPr="0044531F">
        <w:rPr>
          <w:rFonts w:eastAsia="Times New Roman" w:cs="Arial"/>
          <w:i/>
          <w:iCs/>
          <w:sz w:val="18"/>
          <w:szCs w:val="18"/>
          <w:lang w:val="es-ES" w:eastAsia="es-MX"/>
        </w:rPr>
        <w:t>Artículo 68. Se considera que existe vinculación entre personas para los efectos de esta Ley, en los siguientes casos:</w:t>
      </w:r>
    </w:p>
    <w:p w:rsidR="0044531F" w:rsidRPr="0044531F" w:rsidRDefault="0044531F" w:rsidP="0044531F">
      <w:pPr>
        <w:shd w:val="clear" w:color="auto" w:fill="FFFFFF"/>
        <w:spacing w:before="100" w:beforeAutospacing="1" w:after="100" w:afterAutospacing="1" w:line="330" w:lineRule="atLeast"/>
        <w:rPr>
          <w:rFonts w:eastAsia="Times New Roman" w:cs="Arial"/>
          <w:i/>
          <w:iCs/>
          <w:sz w:val="18"/>
          <w:szCs w:val="18"/>
          <w:lang w:val="es-ES" w:eastAsia="es-MX"/>
        </w:rPr>
      </w:pPr>
      <w:r w:rsidRPr="0044531F">
        <w:rPr>
          <w:rFonts w:eastAsia="Times New Roman" w:cs="Arial"/>
          <w:i/>
          <w:iCs/>
          <w:sz w:val="18"/>
          <w:szCs w:val="18"/>
          <w:lang w:val="es-ES" w:eastAsia="es-MX"/>
        </w:rPr>
        <w:t>I. Si una de ellas ocupa cargos de dirección o responsabilidad en una empresa de la otra.</w:t>
      </w:r>
      <w:r w:rsidRPr="0044531F">
        <w:rPr>
          <w:rFonts w:eastAsia="Times New Roman" w:cs="Arial"/>
          <w:i/>
          <w:iCs/>
          <w:sz w:val="18"/>
          <w:szCs w:val="18"/>
          <w:lang w:val="es-ES" w:eastAsia="es-MX"/>
        </w:rPr>
        <w:br/>
        <w:t>II. Si están legalmente reconocidas como asociadas en negocios.</w:t>
      </w:r>
      <w:r w:rsidRPr="0044531F">
        <w:rPr>
          <w:rFonts w:eastAsia="Times New Roman" w:cs="Arial"/>
          <w:i/>
          <w:iCs/>
          <w:sz w:val="18"/>
          <w:szCs w:val="18"/>
          <w:lang w:val="es-ES" w:eastAsia="es-MX"/>
        </w:rPr>
        <w:br/>
        <w:t>III. Si tienen una relación de patrón y trabajador.</w:t>
      </w:r>
      <w:r w:rsidRPr="0044531F">
        <w:rPr>
          <w:rFonts w:eastAsia="Times New Roman" w:cs="Arial"/>
          <w:i/>
          <w:iCs/>
          <w:sz w:val="18"/>
          <w:szCs w:val="18"/>
          <w:lang w:val="es-ES" w:eastAsia="es-MX"/>
        </w:rPr>
        <w:br/>
        <w:t>IV. Si una persona tiene directa o indirectamente la propiedad, el control o la posesión del 5% o más de las acciones, partes sociales, aportaciones o títulos en circulación y con derecho a voto en ambas.</w:t>
      </w:r>
      <w:r w:rsidRPr="0044531F">
        <w:rPr>
          <w:rFonts w:eastAsia="Times New Roman" w:cs="Arial"/>
          <w:i/>
          <w:iCs/>
          <w:sz w:val="18"/>
          <w:szCs w:val="18"/>
          <w:lang w:val="es-ES" w:eastAsia="es-MX"/>
        </w:rPr>
        <w:br/>
        <w:t>V. Si una de ellas controla directa o indirectamente a la otra.</w:t>
      </w:r>
      <w:r w:rsidRPr="0044531F">
        <w:rPr>
          <w:rFonts w:eastAsia="Times New Roman" w:cs="Arial"/>
          <w:i/>
          <w:iCs/>
          <w:sz w:val="18"/>
          <w:szCs w:val="18"/>
          <w:lang w:val="es-ES" w:eastAsia="es-MX"/>
        </w:rPr>
        <w:br/>
        <w:t>VI. Si ambas personas están controladas directa o indirectamente por una tercera persona.</w:t>
      </w:r>
      <w:r w:rsidRPr="0044531F">
        <w:rPr>
          <w:rFonts w:eastAsia="Times New Roman" w:cs="Arial"/>
          <w:i/>
          <w:iCs/>
          <w:sz w:val="18"/>
          <w:szCs w:val="18"/>
          <w:lang w:val="es-ES" w:eastAsia="es-MX"/>
        </w:rPr>
        <w:br/>
        <w:t>VII. Si juntas controlan directa o indirectamente a una tercera persona.</w:t>
      </w:r>
      <w:r w:rsidRPr="0044531F">
        <w:rPr>
          <w:rFonts w:eastAsia="Times New Roman" w:cs="Arial"/>
          <w:i/>
          <w:iCs/>
          <w:sz w:val="18"/>
          <w:szCs w:val="18"/>
          <w:lang w:val="es-ES" w:eastAsia="es-MX"/>
        </w:rPr>
        <w:br/>
      </w:r>
      <w:proofErr w:type="spellStart"/>
      <w:r w:rsidRPr="0044531F">
        <w:rPr>
          <w:rFonts w:eastAsia="Times New Roman" w:cs="Arial"/>
          <w:b/>
          <w:bCs/>
          <w:i/>
          <w:iCs/>
          <w:sz w:val="18"/>
          <w:szCs w:val="18"/>
          <w:lang w:val="es-ES" w:eastAsia="es-MX"/>
        </w:rPr>
        <w:t>VIll</w:t>
      </w:r>
      <w:proofErr w:type="spellEnd"/>
      <w:r w:rsidRPr="0044531F">
        <w:rPr>
          <w:rFonts w:eastAsia="Times New Roman" w:cs="Arial"/>
          <w:b/>
          <w:bCs/>
          <w:i/>
          <w:iCs/>
          <w:sz w:val="18"/>
          <w:szCs w:val="18"/>
          <w:lang w:val="es-ES" w:eastAsia="es-MX"/>
        </w:rPr>
        <w:t>. Si son de la misma familia.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Ahí está el punto, remarcado en la cita del artículo, que se presta a que pensemos lo siguiente: “Mi papá o mi hermana son parte del RIF, ¿yo no podré serlo?”</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Y a partir de esta consideración existen dos caminos a tomar: el literal de la ley y la interpretación lógica.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Si vamos por el camino literal de la Ley, es correcto, dos familiares no podrían estar nunca en el régimen de incorporación fiscal. Pero, al tomar la otra vía podemos pensar lo siguiente ¿qué quiere el SAT con este régimen nuevo? captar a toda la masa de potenciales contribuyentes que anteriormente no estaban registrados, y a la vez mantener algunas facilidades para los </w:t>
      </w:r>
      <w:proofErr w:type="spellStart"/>
      <w:r w:rsidRPr="0044531F">
        <w:rPr>
          <w:rFonts w:eastAsia="Times New Roman" w:cs="Arial"/>
          <w:sz w:val="20"/>
          <w:szCs w:val="20"/>
          <w:lang w:val="es-ES" w:eastAsia="es-MX"/>
        </w:rPr>
        <w:t>Repecos</w:t>
      </w:r>
      <w:proofErr w:type="spellEnd"/>
      <w:r w:rsidRPr="0044531F">
        <w:rPr>
          <w:rFonts w:eastAsia="Times New Roman" w:cs="Arial"/>
          <w:sz w:val="20"/>
          <w:szCs w:val="20"/>
          <w:lang w:val="es-ES" w:eastAsia="es-MX"/>
        </w:rPr>
        <w:t>, para que posteriormente sean parte de un sistema formal ya consolidado. Bien, entonces por esta vía, nos damos cuenta que es completamente contradictorio decir que sólo una persona por familia puede darse de alta en el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Tanto nuestro criterio como el que el SAT ha expresado en sus Foros últimamente es el siguiente: no existe limitante para que dos personas, parientes entre sí, puedan ingresar al Régimen de Incorporación Fiscal. Esta expresión, con la salvedad de que deberían dedicarse a dos actividades o negocios diferentes.</w:t>
      </w:r>
    </w:p>
    <w:p w:rsid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p>
    <w:p w:rsid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p>
    <w:p w:rsidR="0044531F" w:rsidRPr="0044531F" w:rsidRDefault="0044531F" w:rsidP="0044531F">
      <w:pPr>
        <w:shd w:val="clear" w:color="auto" w:fill="FFFFFF"/>
        <w:spacing w:before="100" w:beforeAutospacing="1" w:after="225" w:line="240" w:lineRule="atLeast"/>
        <w:outlineLvl w:val="4"/>
        <w:rPr>
          <w:rFonts w:eastAsia="Times New Roman" w:cs="Helvetica"/>
          <w:sz w:val="24"/>
          <w:szCs w:val="24"/>
          <w:lang w:val="es-ES" w:eastAsia="es-MX"/>
        </w:rPr>
      </w:pPr>
      <w:r w:rsidRPr="0044531F">
        <w:rPr>
          <w:rFonts w:eastAsia="Times New Roman" w:cs="Helvetica"/>
          <w:sz w:val="24"/>
          <w:szCs w:val="24"/>
          <w:lang w:val="es-ES" w:eastAsia="es-MX"/>
        </w:rPr>
        <w:t>¿Por qué tienen que ser actividades o negocios diferentes?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Supongamos una familia de 5 personas en plena edad activa de trabajo, que todas participen del mismo negocio familiar. En el año uno, se inscribe el padre, aprovecha el 100% de subsidio sobre ISR y suspende actividades a fin de año. En el año dos se inscribe la madre y hace lo mismo, aprovecha el 100% del descuento sobre ISR. Así sucesivamente por los 5 integrantes. Esto generaría que los contribuyentes puedan estar por años haciendo esto y sin pagar el impuesto y lo peor aún, sin ingresar al Régimen General que es el objetivo final.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Ahora bien, podrían estar ambos al mismo tiempo registrados y trabajar en una misma actividad, con la salvedad de </w:t>
      </w:r>
      <w:r w:rsidRPr="0044531F">
        <w:rPr>
          <w:rFonts w:eastAsia="Times New Roman" w:cs="Arial"/>
          <w:b/>
          <w:bCs/>
          <w:sz w:val="20"/>
          <w:szCs w:val="20"/>
          <w:lang w:val="es-ES" w:eastAsia="es-MX"/>
        </w:rPr>
        <w:t>no realizar operaciones entre sí.</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¿Qué actividades entrarán en el nuevo Régimen de Incorporación?</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De manera general, </w:t>
      </w:r>
      <w:r w:rsidRPr="0044531F">
        <w:rPr>
          <w:rFonts w:eastAsia="Times New Roman" w:cs="Arial"/>
          <w:b/>
          <w:bCs/>
          <w:sz w:val="20"/>
          <w:szCs w:val="20"/>
          <w:lang w:val="es-ES" w:eastAsia="es-MX"/>
        </w:rPr>
        <w:t>dentro del Régimen de Incorporación se abarca a las personas físicas que realicen únicamente actividades empresariales</w:t>
      </w:r>
      <w:r w:rsidRPr="0044531F">
        <w:rPr>
          <w:rFonts w:eastAsia="Times New Roman" w:cs="Arial"/>
          <w:sz w:val="20"/>
          <w:szCs w:val="20"/>
          <w:lang w:val="es-ES" w:eastAsia="es-MX"/>
        </w:rPr>
        <w:t>, que enajenen bienes o presten servicios por los que no se requiera para su realización título profesional, con independencia de la actividad que se dediquen siempre que estemos en presencia de un ingreso único de este régimen y no tenga ingresos provenientes de un régimen diferente.</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Contribuyentes del Régimen General o de Actividades Empresariales y Profesionales ¿pueden pasar al Régimen de Incorporación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Efectivamente, esto es correcto,</w:t>
      </w:r>
      <w:r w:rsidRPr="0044531F">
        <w:rPr>
          <w:rFonts w:eastAsia="Times New Roman" w:cs="Arial"/>
          <w:b/>
          <w:bCs/>
          <w:sz w:val="20"/>
          <w:szCs w:val="20"/>
          <w:lang w:val="es-ES" w:eastAsia="es-MX"/>
        </w:rPr>
        <w:t xml:space="preserve"> siempre y cuando cumplan con los requisitos indicados anteriormente</w:t>
      </w:r>
      <w:r w:rsidRPr="0044531F">
        <w:rPr>
          <w:rFonts w:eastAsia="Times New Roman" w:cs="Arial"/>
          <w:sz w:val="20"/>
          <w:szCs w:val="20"/>
          <w:lang w:val="es-ES" w:eastAsia="es-MX"/>
        </w:rPr>
        <w:t xml:space="preserve"> y no tengan ingresos por otro régimen fiscal.</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Soy Asalariado, ¿puedo estar en el Régimen de Incorporación?</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b/>
          <w:bCs/>
          <w:sz w:val="20"/>
          <w:szCs w:val="20"/>
          <w:lang w:val="es-ES" w:eastAsia="es-MX"/>
        </w:rPr>
        <w:t>Sí</w:t>
      </w:r>
      <w:r w:rsidRPr="0044531F">
        <w:rPr>
          <w:rFonts w:eastAsia="Times New Roman" w:cs="Arial"/>
          <w:sz w:val="20"/>
          <w:szCs w:val="20"/>
          <w:lang w:val="es-ES" w:eastAsia="es-MX"/>
        </w:rPr>
        <w:t xml:space="preserve">, así lo han determinado desde el SAT, tras decir que no durante 3 meses seguidos. Esta legislación ya está reglamentada y se indica que </w:t>
      </w:r>
      <w:r w:rsidRPr="0044531F">
        <w:rPr>
          <w:rFonts w:eastAsia="Times New Roman" w:cs="Arial"/>
          <w:b/>
          <w:bCs/>
          <w:sz w:val="20"/>
          <w:szCs w:val="20"/>
          <w:lang w:val="es-ES" w:eastAsia="es-MX"/>
        </w:rPr>
        <w:t>no hay limitantes de este tipo para formar parte del RIF.</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Vemos la regla:</w:t>
      </w:r>
    </w:p>
    <w:p w:rsidR="0044531F" w:rsidRPr="0044531F" w:rsidRDefault="0044531F" w:rsidP="0044531F">
      <w:pPr>
        <w:shd w:val="clear" w:color="auto" w:fill="FFFFFF"/>
        <w:spacing w:before="100" w:beforeAutospacing="1" w:after="100" w:afterAutospacing="1" w:line="330" w:lineRule="atLeast"/>
        <w:rPr>
          <w:rFonts w:eastAsia="Times New Roman" w:cs="Arial"/>
          <w:i/>
          <w:iCs/>
          <w:sz w:val="18"/>
          <w:szCs w:val="18"/>
          <w:lang w:val="es-ES" w:eastAsia="es-MX"/>
        </w:rPr>
      </w:pPr>
      <w:r w:rsidRPr="0044531F">
        <w:rPr>
          <w:rFonts w:eastAsia="Times New Roman" w:cs="Arial"/>
          <w:b/>
          <w:bCs/>
          <w:i/>
          <w:iCs/>
          <w:sz w:val="18"/>
          <w:szCs w:val="18"/>
          <w:lang w:val="es-ES" w:eastAsia="es-MX"/>
        </w:rPr>
        <w:t>Opción para pagar el ISR en términos del Régimen de Incorporación Fiscal</w:t>
      </w:r>
    </w:p>
    <w:p w:rsidR="0044531F" w:rsidRPr="0044531F" w:rsidRDefault="0044531F" w:rsidP="0044531F">
      <w:pPr>
        <w:shd w:val="clear" w:color="auto" w:fill="FFFFFF"/>
        <w:spacing w:before="100" w:beforeAutospacing="1" w:after="100" w:afterAutospacing="1" w:line="330" w:lineRule="atLeast"/>
        <w:rPr>
          <w:rFonts w:eastAsia="Times New Roman" w:cs="Arial"/>
          <w:i/>
          <w:iCs/>
          <w:sz w:val="18"/>
          <w:szCs w:val="18"/>
          <w:lang w:val="es-ES" w:eastAsia="es-MX"/>
        </w:rPr>
      </w:pPr>
      <w:r w:rsidRPr="0044531F">
        <w:rPr>
          <w:rFonts w:eastAsia="Times New Roman" w:cs="Arial"/>
          <w:i/>
          <w:iCs/>
          <w:sz w:val="18"/>
          <w:szCs w:val="18"/>
          <w:lang w:val="es-ES" w:eastAsia="es-MX"/>
        </w:rPr>
        <w:t xml:space="preserve">Regla I.2.5.21. Para los efectos del artículo 111 de la Ley del ISR, los contribuyentes personas físicas que realicen actividades empresariales, que enajenen bienes o presten servicios por los que no se requiera para su realización título profesional y que además </w:t>
      </w:r>
      <w:r w:rsidRPr="0044531F">
        <w:rPr>
          <w:rFonts w:eastAsia="Times New Roman" w:cs="Arial"/>
          <w:b/>
          <w:bCs/>
          <w:i/>
          <w:iCs/>
          <w:sz w:val="18"/>
          <w:szCs w:val="18"/>
          <w:lang w:val="es-ES" w:eastAsia="es-MX"/>
        </w:rPr>
        <w:t>obtengan ingresos por sueldos o salarios, asimilados a salarios o ingresos por intereses</w:t>
      </w:r>
      <w:r w:rsidRPr="0044531F">
        <w:rPr>
          <w:rFonts w:eastAsia="Times New Roman" w:cs="Arial"/>
          <w:i/>
          <w:iCs/>
          <w:sz w:val="18"/>
          <w:szCs w:val="18"/>
          <w:lang w:val="es-ES" w:eastAsia="es-MX"/>
        </w:rPr>
        <w:t xml:space="preserve">, podrán optar por pagar el ISR en los términos del Título IV, Capítulo II, Sección II de la Ley del ISR, por las actividades propias de su actividad empresarial sujeto a las excepciones previstas en el artículo 111, cuarto párrafo de la Ley del ISR, siempre que el total de los ingresos obtenidos en el ejercicio inmediato anterior por los conceptos mencionados, en su conjunto no hubiera excedido de la cantidad de dos millones de pesos. La facilidad prevista en la presente regla no exime a los contribuyentes del cumplimiento de las obligaciones fiscales inherentes a los </w:t>
      </w:r>
      <w:proofErr w:type="spellStart"/>
      <w:r w:rsidRPr="0044531F">
        <w:rPr>
          <w:rFonts w:eastAsia="Times New Roman" w:cs="Arial"/>
          <w:i/>
          <w:iCs/>
          <w:sz w:val="18"/>
          <w:szCs w:val="18"/>
          <w:lang w:val="es-ES" w:eastAsia="es-MX"/>
        </w:rPr>
        <w:t>régimenes</w:t>
      </w:r>
      <w:proofErr w:type="spellEnd"/>
      <w:r w:rsidRPr="0044531F">
        <w:rPr>
          <w:rFonts w:eastAsia="Times New Roman" w:cs="Arial"/>
          <w:i/>
          <w:iCs/>
          <w:sz w:val="18"/>
          <w:szCs w:val="18"/>
          <w:lang w:val="es-ES" w:eastAsia="es-MX"/>
        </w:rPr>
        <w:t xml:space="preserve"> fiscales antes citados.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i/>
          <w:iCs/>
          <w:sz w:val="20"/>
          <w:szCs w:val="20"/>
          <w:lang w:val="es-ES" w:eastAsia="es-MX"/>
        </w:rPr>
        <w:t>Entonces, vemos que se podrá estar en ambos regímenes pero el total de ingresos obtenidos en año anterior por ambos conceptos no debe haber excedido de dos millones de pesos.</w:t>
      </w:r>
    </w:p>
    <w:p w:rsidR="0044531F" w:rsidRPr="0044531F" w:rsidRDefault="0044531F" w:rsidP="0044531F">
      <w:pPr>
        <w:shd w:val="clear" w:color="auto" w:fill="FFFFFF"/>
        <w:spacing w:before="100" w:beforeAutospacing="1" w:after="225" w:line="240" w:lineRule="atLeast"/>
        <w:outlineLvl w:val="2"/>
        <w:rPr>
          <w:rFonts w:eastAsia="Times New Roman" w:cs="Helvetica"/>
          <w:sz w:val="24"/>
          <w:szCs w:val="24"/>
          <w:lang w:val="es-ES" w:eastAsia="es-MX"/>
        </w:rPr>
      </w:pPr>
      <w:r w:rsidRPr="0044531F">
        <w:rPr>
          <w:rFonts w:eastAsia="Times New Roman" w:cs="Helvetica"/>
          <w:sz w:val="24"/>
          <w:szCs w:val="24"/>
          <w:lang w:val="es-ES" w:eastAsia="es-MX"/>
        </w:rPr>
        <w:t>Obligaciones del Régimen de Incorporación</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Solicitar su inscripción en el Registro Federal de Contribuyentes.</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Conservar comprobantes que reúnan requisitos fiscales, únicamente cuando no se haya emitido un comprobante fiscal por la operación.</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lastRenderedPageBreak/>
        <w:t>Registrar en los medios o sistemas electrónicos a que se refiere el artículo 28 del Código Fiscal de la Federación, los ingresos, egresos, inversiones y deducciones del ejercicio correspondiente.</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Entregar a sus clientes comprobantes fiscales.</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Efectuar el pago de las erogaciones relativas a sus compras e inversiones, cuyo importe sea superior a $2,000.00, mediante cheque, tarjeta de crédito, débito o de servicios.</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Presentar, a más tardar el día 17 del mes inmediato posterior a aquél al que corresponda el pago, declaraciones bimestrales en las que se determinará y pagará el impuesto conforme a lo dispuesto en esta Sección. Los pagos bimestrales a que se refiere esta fracción, tendrán el carácter de definitivos.</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Pagar el impuesto sobre la renta en los términos de esta Sección, siempre que, además de cumplir con los requisitos establecidos en ésta, presenten en forma bimestral ante el Servicio de Administración Tributaria, en la declaración a que hace referencia el párrafo quinto del artículo 111 de esta Ley, los datos de los ingresos obtenidos y las erogaciones realizadas, incluyendo las inversiones, así como la información de las operaciones con sus proveedores en el bimestre inmediato anterior.</w:t>
      </w:r>
    </w:p>
    <w:p w:rsidR="0044531F" w:rsidRPr="0044531F" w:rsidRDefault="0044531F" w:rsidP="0044531F">
      <w:pPr>
        <w:numPr>
          <w:ilvl w:val="0"/>
          <w:numId w:val="10"/>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Obligaciones de los impuestos por los que sean sujetos, como el IVA y el IEPS.</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Calendario de Presentaciones de Declaraciones del RIF</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Las personas físicas que tributen bajo este régimen tendrán que hacer su presentación de la declaración que corresponda al primer bimestre de 2014 dentro del mismo período que corresponda a la presentación de la declaración correspondiente al segundo bimestre de 2014.</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La declaración señalada en el párrafo anterior, deberá corresponder exclusivamente al primer bimestre de 2014, sin abarcar ningún otro bimestre.</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En este sentido, la primera declaración será presentada en </w:t>
      </w:r>
      <w:proofErr w:type="gramStart"/>
      <w:r w:rsidRPr="0044531F">
        <w:rPr>
          <w:rFonts w:eastAsia="Times New Roman" w:cs="Arial"/>
          <w:sz w:val="20"/>
          <w:szCs w:val="20"/>
          <w:lang w:val="es-ES" w:eastAsia="es-MX"/>
        </w:rPr>
        <w:t>Mayo</w:t>
      </w:r>
      <w:proofErr w:type="gramEnd"/>
      <w:r w:rsidRPr="0044531F">
        <w:rPr>
          <w:rFonts w:eastAsia="Times New Roman" w:cs="Arial"/>
          <w:sz w:val="20"/>
          <w:szCs w:val="20"/>
          <w:lang w:val="es-ES" w:eastAsia="es-MX"/>
        </w:rPr>
        <w:t>, conjuntamente con la segunda.</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b/>
          <w:bCs/>
          <w:sz w:val="20"/>
          <w:szCs w:val="20"/>
          <w:lang w:val="es-ES" w:eastAsia="es-MX"/>
        </w:rPr>
        <w:t>Calendario:</w:t>
      </w:r>
    </w:p>
    <w:p w:rsidR="0044531F" w:rsidRPr="0044531F" w:rsidRDefault="0044531F" w:rsidP="0044531F">
      <w:pPr>
        <w:numPr>
          <w:ilvl w:val="0"/>
          <w:numId w:val="1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b/>
          <w:bCs/>
          <w:sz w:val="20"/>
          <w:szCs w:val="20"/>
          <w:lang w:val="es-ES" w:eastAsia="es-MX"/>
        </w:rPr>
        <w:t>17 de Mayo 2014</w:t>
      </w:r>
      <w:r w:rsidRPr="0044531F">
        <w:rPr>
          <w:rFonts w:eastAsia="Times New Roman" w:cs="Arial"/>
          <w:sz w:val="20"/>
          <w:szCs w:val="20"/>
          <w:lang w:val="es-ES" w:eastAsia="es-MX"/>
        </w:rPr>
        <w:t xml:space="preserve"> (Se presentan las del bimestre Enero-Febrero y Marzo-Abril)</w:t>
      </w:r>
    </w:p>
    <w:p w:rsidR="0044531F" w:rsidRPr="0044531F" w:rsidRDefault="0044531F" w:rsidP="0044531F">
      <w:pPr>
        <w:numPr>
          <w:ilvl w:val="0"/>
          <w:numId w:val="1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b/>
          <w:bCs/>
          <w:sz w:val="20"/>
          <w:szCs w:val="20"/>
          <w:lang w:val="es-ES" w:eastAsia="es-MX"/>
        </w:rPr>
        <w:t>17 de Julio 2014</w:t>
      </w:r>
      <w:r w:rsidRPr="0044531F">
        <w:rPr>
          <w:rFonts w:eastAsia="Times New Roman" w:cs="Arial"/>
          <w:sz w:val="20"/>
          <w:szCs w:val="20"/>
          <w:lang w:val="es-ES" w:eastAsia="es-MX"/>
        </w:rPr>
        <w:t xml:space="preserve"> (Se presenta la del bimestre Mayo-Junio)</w:t>
      </w:r>
    </w:p>
    <w:p w:rsidR="0044531F" w:rsidRPr="0044531F" w:rsidRDefault="0044531F" w:rsidP="0044531F">
      <w:pPr>
        <w:numPr>
          <w:ilvl w:val="0"/>
          <w:numId w:val="1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b/>
          <w:bCs/>
          <w:sz w:val="20"/>
          <w:szCs w:val="20"/>
          <w:lang w:val="es-ES" w:eastAsia="es-MX"/>
        </w:rPr>
        <w:t>17 de Septiembre 2014</w:t>
      </w:r>
      <w:r w:rsidRPr="0044531F">
        <w:rPr>
          <w:rFonts w:eastAsia="Times New Roman" w:cs="Arial"/>
          <w:sz w:val="20"/>
          <w:szCs w:val="20"/>
          <w:lang w:val="es-ES" w:eastAsia="es-MX"/>
        </w:rPr>
        <w:t xml:space="preserve"> (Se presenta la del bimestre Julio-Agosto)</w:t>
      </w:r>
    </w:p>
    <w:p w:rsidR="0044531F" w:rsidRPr="0044531F" w:rsidRDefault="0044531F" w:rsidP="0044531F">
      <w:pPr>
        <w:numPr>
          <w:ilvl w:val="0"/>
          <w:numId w:val="1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b/>
          <w:bCs/>
          <w:sz w:val="20"/>
          <w:szCs w:val="20"/>
          <w:lang w:val="es-ES" w:eastAsia="es-MX"/>
        </w:rPr>
        <w:t>17 de Noviembre 2014</w:t>
      </w:r>
      <w:r w:rsidRPr="0044531F">
        <w:rPr>
          <w:rFonts w:eastAsia="Times New Roman" w:cs="Arial"/>
          <w:sz w:val="20"/>
          <w:szCs w:val="20"/>
          <w:lang w:val="es-ES" w:eastAsia="es-MX"/>
        </w:rPr>
        <w:t xml:space="preserve"> (Se presenta la del bimestre Septiembre-Octubre)</w:t>
      </w:r>
    </w:p>
    <w:p w:rsidR="0044531F" w:rsidRPr="0044531F" w:rsidRDefault="0044531F" w:rsidP="0044531F">
      <w:pPr>
        <w:numPr>
          <w:ilvl w:val="0"/>
          <w:numId w:val="11"/>
        </w:numPr>
        <w:shd w:val="clear" w:color="auto" w:fill="FFFFFF"/>
        <w:spacing w:after="75" w:line="240" w:lineRule="auto"/>
        <w:ind w:left="150"/>
        <w:rPr>
          <w:rFonts w:eastAsia="Times New Roman" w:cs="Arial"/>
          <w:sz w:val="20"/>
          <w:szCs w:val="20"/>
          <w:lang w:val="es-ES" w:eastAsia="es-MX"/>
        </w:rPr>
      </w:pPr>
      <w:r w:rsidRPr="0044531F">
        <w:rPr>
          <w:rFonts w:eastAsia="Times New Roman" w:cs="Arial"/>
          <w:b/>
          <w:bCs/>
          <w:sz w:val="20"/>
          <w:szCs w:val="20"/>
          <w:lang w:val="es-ES" w:eastAsia="es-MX"/>
        </w:rPr>
        <w:t>17 de Enero 2015</w:t>
      </w:r>
      <w:r w:rsidRPr="0044531F">
        <w:rPr>
          <w:rFonts w:eastAsia="Times New Roman" w:cs="Arial"/>
          <w:sz w:val="20"/>
          <w:szCs w:val="20"/>
          <w:lang w:val="es-ES" w:eastAsia="es-MX"/>
        </w:rPr>
        <w:t xml:space="preserve"> (Se presenta la del bimestre Noviembre-Diciembre)</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¿Cómo harán los que vivan en poblaciones o zonas rurales sin servicios de Internet?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Según la </w:t>
      </w:r>
      <w:hyperlink r:id="rId20" w:tooltip="Resolución Miscelánea Fiscal 2014" w:history="1">
        <w:r w:rsidRPr="0044531F">
          <w:rPr>
            <w:rFonts w:eastAsia="Times New Roman" w:cs="Arial"/>
            <w:b/>
            <w:bCs/>
            <w:sz w:val="20"/>
            <w:szCs w:val="20"/>
            <w:lang w:val="es-ES" w:eastAsia="es-MX"/>
          </w:rPr>
          <w:t>Resolución Miscelánea Fiscal 2014</w:t>
        </w:r>
      </w:hyperlink>
      <w:r w:rsidRPr="0044531F">
        <w:rPr>
          <w:rFonts w:eastAsia="Times New Roman" w:cs="Arial"/>
          <w:sz w:val="20"/>
          <w:szCs w:val="20"/>
          <w:lang w:val="es-ES" w:eastAsia="es-MX"/>
        </w:rPr>
        <w:t xml:space="preserve"> a efectos del artículo 112, último párrafo de la Ley del ISR, los contribuyentes que tengan su domicilio fiscal en las poblaciones o zonas rurales sin servicios de Internet, cumplirán con la obligación de presentar declaraciones a través de Internet o en medios electrónicos, de la siguiente forma:</w:t>
      </w:r>
    </w:p>
    <w:p w:rsidR="0044531F" w:rsidRPr="0044531F" w:rsidRDefault="0044531F" w:rsidP="0044531F">
      <w:pPr>
        <w:numPr>
          <w:ilvl w:val="0"/>
          <w:numId w:val="12"/>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Acudiendo a cualquier ALSC</w:t>
      </w:r>
    </w:p>
    <w:p w:rsidR="0044531F" w:rsidRPr="0044531F" w:rsidRDefault="0044531F" w:rsidP="0044531F">
      <w:pPr>
        <w:numPr>
          <w:ilvl w:val="0"/>
          <w:numId w:val="12"/>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Vía telefónica al número 018004636728 (</w:t>
      </w:r>
      <w:hyperlink r:id="rId21" w:tooltip="Telefonos de SAT" w:history="1">
        <w:r w:rsidRPr="0044531F">
          <w:rPr>
            <w:rFonts w:eastAsia="Times New Roman" w:cs="Arial"/>
            <w:sz w:val="20"/>
            <w:szCs w:val="20"/>
            <w:lang w:val="es-ES" w:eastAsia="es-MX"/>
          </w:rPr>
          <w:t>INFOSAT</w:t>
        </w:r>
      </w:hyperlink>
      <w:r w:rsidRPr="0044531F">
        <w:rPr>
          <w:rFonts w:eastAsia="Times New Roman" w:cs="Arial"/>
          <w:sz w:val="20"/>
          <w:szCs w:val="20"/>
          <w:lang w:val="es-ES" w:eastAsia="es-MX"/>
        </w:rPr>
        <w:t>)</w:t>
      </w:r>
    </w:p>
    <w:p w:rsidR="0044531F" w:rsidRPr="0044531F" w:rsidRDefault="0044531F" w:rsidP="0044531F">
      <w:pPr>
        <w:numPr>
          <w:ilvl w:val="0"/>
          <w:numId w:val="12"/>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En la Entidad Federativa correspondiente a su domicilio fiscal</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 xml:space="preserve">Son consideradas localidades sin Internet aquellas zonas rurales que, de acuerdo al criterio del INEGI, </w:t>
      </w:r>
      <w:r w:rsidRPr="0044531F">
        <w:rPr>
          <w:rFonts w:eastAsia="Times New Roman" w:cs="Arial"/>
          <w:b/>
          <w:bCs/>
          <w:sz w:val="20"/>
          <w:szCs w:val="20"/>
          <w:lang w:val="es-ES" w:eastAsia="es-MX"/>
        </w:rPr>
        <w:t>cuenten con menos de 2,500 habitantes y en las que, además, la totalidad de sus habitantes censados hayan confirmado la ausencia de este servicio.</w:t>
      </w:r>
    </w:p>
    <w:p w:rsidR="0044531F" w:rsidRPr="0044531F" w:rsidRDefault="0044531F" w:rsidP="0044531F">
      <w:pPr>
        <w:shd w:val="clear" w:color="auto" w:fill="FFFFFF"/>
        <w:spacing w:before="100" w:beforeAutospacing="1" w:after="225" w:line="240" w:lineRule="atLeast"/>
        <w:outlineLvl w:val="4"/>
        <w:rPr>
          <w:rFonts w:eastAsia="Times New Roman" w:cs="Helvetica"/>
          <w:sz w:val="27"/>
          <w:szCs w:val="27"/>
          <w:lang w:val="es-ES" w:eastAsia="es-MX"/>
        </w:rPr>
      </w:pPr>
      <w:r w:rsidRPr="0044531F">
        <w:rPr>
          <w:rFonts w:eastAsia="Times New Roman" w:cs="Helvetica"/>
          <w:sz w:val="27"/>
          <w:szCs w:val="27"/>
          <w:lang w:val="es-ES" w:eastAsia="es-MX"/>
        </w:rPr>
        <w:t>¿Qué zonas se consideran sin acceso a Internet?</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A continuación podremos ver el PDF que tiene todas las localidades sin Internet en el país, aceptadas así por el SAT.</w:t>
      </w:r>
    </w:p>
    <w:p w:rsidR="0044531F" w:rsidRPr="0044531F" w:rsidRDefault="0044531F" w:rsidP="0044531F">
      <w:pPr>
        <w:shd w:val="clear" w:color="auto" w:fill="FFFFFF"/>
        <w:spacing w:before="180" w:after="90" w:line="240" w:lineRule="auto"/>
        <w:rPr>
          <w:rFonts w:eastAsia="Times New Roman" w:cs="Helvetica"/>
          <w:sz w:val="21"/>
          <w:szCs w:val="21"/>
          <w:lang w:val="es-ES" w:eastAsia="es-MX"/>
        </w:rPr>
      </w:pPr>
      <w:hyperlink r:id="rId22" w:tooltip="View Localidades Sin Acceso a Internet on Scribd" w:history="1">
        <w:r w:rsidRPr="0044531F">
          <w:rPr>
            <w:rFonts w:eastAsia="Times New Roman" w:cs="Helvetica"/>
            <w:sz w:val="21"/>
            <w:szCs w:val="21"/>
            <w:u w:val="single"/>
            <w:lang w:val="es-ES" w:eastAsia="es-MX"/>
          </w:rPr>
          <w:t>Localidades Sin Acceso a Internet</w:t>
        </w:r>
      </w:hyperlink>
      <w:r w:rsidRPr="0044531F">
        <w:rPr>
          <w:rFonts w:eastAsia="Times New Roman" w:cs="Helvetica"/>
          <w:sz w:val="21"/>
          <w:szCs w:val="21"/>
          <w:lang w:val="es-ES" w:eastAsia="es-MX"/>
        </w:rPr>
        <w:t xml:space="preserve"> </w:t>
      </w:r>
      <w:proofErr w:type="spellStart"/>
      <w:r w:rsidRPr="0044531F">
        <w:rPr>
          <w:rFonts w:eastAsia="Times New Roman" w:cs="Helvetica"/>
          <w:sz w:val="21"/>
          <w:szCs w:val="21"/>
          <w:lang w:val="es-ES" w:eastAsia="es-MX"/>
        </w:rPr>
        <w:t>by</w:t>
      </w:r>
      <w:proofErr w:type="spellEnd"/>
      <w:r w:rsidRPr="0044531F">
        <w:rPr>
          <w:rFonts w:eastAsia="Times New Roman" w:cs="Helvetica"/>
          <w:sz w:val="21"/>
          <w:szCs w:val="21"/>
          <w:lang w:val="es-ES" w:eastAsia="es-MX"/>
        </w:rPr>
        <w:t xml:space="preserve"> </w:t>
      </w:r>
      <w:hyperlink r:id="rId23" w:tooltip="View FinancialRed México's profile on Scribd" w:history="1">
        <w:proofErr w:type="spellStart"/>
        <w:r w:rsidRPr="0044531F">
          <w:rPr>
            <w:rFonts w:eastAsia="Times New Roman" w:cs="Helvetica"/>
            <w:sz w:val="21"/>
            <w:szCs w:val="21"/>
            <w:u w:val="single"/>
            <w:lang w:val="es-ES" w:eastAsia="es-MX"/>
          </w:rPr>
          <w:t>FinancialRed</w:t>
        </w:r>
        <w:proofErr w:type="spellEnd"/>
        <w:r w:rsidRPr="0044531F">
          <w:rPr>
            <w:rFonts w:eastAsia="Times New Roman" w:cs="Helvetica"/>
            <w:sz w:val="21"/>
            <w:szCs w:val="21"/>
            <w:u w:val="single"/>
            <w:lang w:val="es-ES" w:eastAsia="es-MX"/>
          </w:rPr>
          <w:t xml:space="preserve"> México</w:t>
        </w:r>
      </w:hyperlink>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¿Los del Régimen de Incorporación deberán manejar cuenta de cheques?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lastRenderedPageBreak/>
        <w:t>En relación a la posesión de cuenta que indica el artículo 20 del CFF no está obligado a realizar transferencias electrónicas. Los contribuyentes personas físicas que realicen actividades empresariales y que en el ejercicio inmediato anterior hubiesen obtenido ingresos inferiores a $1,750,000.00, así como las personas físicas que no realicen actividades empresariales y que hubiesen obtenido en dicho ejercicio ingresos inferiores a $300,000.00, efectuarán el pago de sus contribuciones en efectivo, transferencia, tarjetas de crédito y débito o cheques.</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En este sentido, recomendamos tener una cuenta cheques para agilizar el proceso.</w:t>
      </w:r>
    </w:p>
    <w:p w:rsidR="0044531F" w:rsidRPr="0044531F" w:rsidRDefault="0044531F" w:rsidP="0044531F">
      <w:pPr>
        <w:shd w:val="clear" w:color="auto" w:fill="FFFFFF"/>
        <w:spacing w:before="100" w:beforeAutospacing="1" w:after="225" w:line="240" w:lineRule="atLeast"/>
        <w:outlineLvl w:val="2"/>
        <w:rPr>
          <w:rFonts w:eastAsia="Times New Roman" w:cs="Helvetica"/>
          <w:sz w:val="24"/>
          <w:szCs w:val="24"/>
          <w:lang w:val="es-ES" w:eastAsia="es-MX"/>
        </w:rPr>
      </w:pPr>
      <w:r w:rsidRPr="0044531F">
        <w:rPr>
          <w:rFonts w:eastAsia="Times New Roman" w:cs="Helvetica"/>
          <w:sz w:val="24"/>
          <w:szCs w:val="24"/>
          <w:lang w:val="es-ES" w:eastAsia="es-MX"/>
        </w:rPr>
        <w:t>Beneficios e Incentivos para RIF</w:t>
      </w:r>
    </w:p>
    <w:p w:rsidR="0044531F" w:rsidRPr="0044531F" w:rsidRDefault="0044531F" w:rsidP="0044531F">
      <w:pPr>
        <w:shd w:val="clear" w:color="auto" w:fill="FFFFFF"/>
        <w:spacing w:before="100" w:beforeAutospacing="1" w:after="100" w:afterAutospacing="1" w:line="240" w:lineRule="auto"/>
        <w:rPr>
          <w:rFonts w:eastAsia="Times New Roman" w:cs="Arial"/>
          <w:sz w:val="20"/>
          <w:szCs w:val="20"/>
          <w:lang w:val="es-ES" w:eastAsia="es-MX"/>
        </w:rPr>
      </w:pPr>
      <w:r w:rsidRPr="0044531F">
        <w:rPr>
          <w:rFonts w:eastAsia="Times New Roman" w:cs="Arial"/>
          <w:sz w:val="20"/>
          <w:szCs w:val="20"/>
          <w:lang w:val="es-ES" w:eastAsia="es-MX"/>
        </w:rPr>
        <w:t>Tal como indica la Ley de ISR, el SAT ha dispuestos los siguientes incentivos económicos:</w:t>
      </w:r>
    </w:p>
    <w:p w:rsidR="0044531F" w:rsidRPr="0044531F" w:rsidRDefault="0044531F" w:rsidP="0044531F">
      <w:pPr>
        <w:numPr>
          <w:ilvl w:val="0"/>
          <w:numId w:val="1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Financiamiento a través de la red de intermediarios de Nacional Financiera, S.N.C., por medio del programa especial dirigido a pequeños negocios que tributen en el RIF.</w:t>
      </w:r>
    </w:p>
    <w:p w:rsidR="0044531F" w:rsidRPr="0044531F" w:rsidRDefault="0044531F" w:rsidP="0044531F">
      <w:pPr>
        <w:numPr>
          <w:ilvl w:val="0"/>
          <w:numId w:val="1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Apoyos que se otorgarán a través del Instituto Nacional del Emprendedor.</w:t>
      </w:r>
    </w:p>
    <w:p w:rsidR="0044531F" w:rsidRPr="0044531F" w:rsidRDefault="0044531F" w:rsidP="0044531F">
      <w:pPr>
        <w:numPr>
          <w:ilvl w:val="0"/>
          <w:numId w:val="13"/>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Capacitación impartida por el SAT, con el fin de fomentar la cultura contributiva y educación fiscal. Las actividades de capacitación serán las siguientes:</w:t>
      </w:r>
    </w:p>
    <w:p w:rsidR="0044531F" w:rsidRPr="0044531F" w:rsidRDefault="0044531F" w:rsidP="0044531F">
      <w:pPr>
        <w:numPr>
          <w:ilvl w:val="0"/>
          <w:numId w:val="1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Capacitación fiscal a las entidades federativas que se coordinen con la Federación para administrar el RIF, para que a su vez orienten a los contribuyentes ubicados dentro de su territorio respecto de la importancia del pago de contribuciones para la obtención de bienes y servicios públicos, y en materia operativa para que puedan cumplir de manera correcta con sus obligaciones fiscales.</w:t>
      </w:r>
    </w:p>
    <w:p w:rsidR="0044531F" w:rsidRPr="0044531F" w:rsidRDefault="0044531F" w:rsidP="0044531F">
      <w:pPr>
        <w:numPr>
          <w:ilvl w:val="0"/>
          <w:numId w:val="1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Conferencias y talleres a instituciones públicas y privadas, así como programas de acompañamiento a las diversas cámaras y agrupaciones, que concentran a contribuyentes que se integren al RIF, con el fin de difundir las herramientas, obligaciones y facilidades para que sus agremiados puedan cumplir con sus obligaciones fiscales.</w:t>
      </w:r>
    </w:p>
    <w:p w:rsidR="0044531F" w:rsidRPr="0044531F" w:rsidRDefault="0044531F" w:rsidP="0044531F">
      <w:pPr>
        <w:numPr>
          <w:ilvl w:val="0"/>
          <w:numId w:val="14"/>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Eventos de capacitación colectiva para el público en general y programas de educación fiscal con universidades que impartan materias dirigidas a emprendedores, profesionistas e incubadoras de empresas para su incorporación al RIF.</w:t>
      </w:r>
    </w:p>
    <w:p w:rsidR="0044531F" w:rsidRPr="0044531F" w:rsidRDefault="0044531F" w:rsidP="0044531F">
      <w:pPr>
        <w:numPr>
          <w:ilvl w:val="0"/>
          <w:numId w:val="1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Estímulos equivalentes al IVA e IEPS de sus operaciones con el público en general (ya mencionados anteriormente).</w:t>
      </w:r>
    </w:p>
    <w:p w:rsidR="0044531F" w:rsidRPr="0044531F" w:rsidRDefault="0044531F" w:rsidP="0044531F">
      <w:pPr>
        <w:numPr>
          <w:ilvl w:val="0"/>
          <w:numId w:val="15"/>
        </w:numPr>
        <w:shd w:val="clear" w:color="auto" w:fill="FFFFFF"/>
        <w:spacing w:after="75" w:line="240" w:lineRule="auto"/>
        <w:ind w:left="150"/>
        <w:rPr>
          <w:rFonts w:eastAsia="Times New Roman" w:cs="Arial"/>
          <w:sz w:val="20"/>
          <w:szCs w:val="20"/>
          <w:lang w:val="es-ES" w:eastAsia="es-MX"/>
        </w:rPr>
      </w:pPr>
      <w:r w:rsidRPr="0044531F">
        <w:rPr>
          <w:rFonts w:eastAsia="Times New Roman" w:cs="Arial"/>
          <w:sz w:val="20"/>
          <w:szCs w:val="20"/>
          <w:lang w:val="es-ES" w:eastAsia="es-MX"/>
        </w:rPr>
        <w:t>Facilidades para el pago de las cuotas obrero patronales a las personas físicas que tributan en el RIF y a sus trabajadores.</w:t>
      </w:r>
    </w:p>
    <w:p w:rsidR="0044531F" w:rsidRPr="0044531F" w:rsidRDefault="0044531F" w:rsidP="0044531F">
      <w:pPr>
        <w:shd w:val="clear" w:color="auto" w:fill="FFFFFF"/>
        <w:spacing w:before="100" w:beforeAutospacing="1" w:after="225" w:line="240" w:lineRule="atLeast"/>
        <w:outlineLvl w:val="3"/>
        <w:rPr>
          <w:rFonts w:eastAsia="Times New Roman" w:cs="Helvetica"/>
          <w:sz w:val="24"/>
          <w:szCs w:val="24"/>
          <w:lang w:val="es-ES" w:eastAsia="es-MX"/>
        </w:rPr>
      </w:pPr>
      <w:r w:rsidRPr="0044531F">
        <w:rPr>
          <w:rFonts w:eastAsia="Times New Roman" w:cs="Helvetica"/>
          <w:sz w:val="24"/>
          <w:szCs w:val="24"/>
          <w:lang w:val="es-ES" w:eastAsia="es-MX"/>
        </w:rPr>
        <w:t xml:space="preserve">Subsidios del IMSS e </w:t>
      </w:r>
      <w:proofErr w:type="spellStart"/>
      <w:r w:rsidRPr="0044531F">
        <w:rPr>
          <w:rFonts w:eastAsia="Times New Roman" w:cs="Helvetica"/>
          <w:sz w:val="24"/>
          <w:szCs w:val="24"/>
          <w:lang w:val="es-ES" w:eastAsia="es-MX"/>
        </w:rPr>
        <w:t>Infonavit</w:t>
      </w:r>
      <w:proofErr w:type="spellEnd"/>
    </w:p>
    <w:p w:rsidR="00D33A3B" w:rsidRPr="0029515F" w:rsidRDefault="0044531F" w:rsidP="0029515F">
      <w:pPr>
        <w:shd w:val="clear" w:color="auto" w:fill="FFFFFF"/>
        <w:spacing w:before="100" w:beforeAutospacing="1" w:after="100" w:afterAutospacing="1" w:line="240" w:lineRule="auto"/>
        <w:rPr>
          <w:rFonts w:eastAsia="Times New Roman" w:cs="Arial"/>
          <w:sz w:val="20"/>
          <w:szCs w:val="20"/>
          <w:lang w:eastAsia="es-MX"/>
        </w:rPr>
      </w:pPr>
      <w:r w:rsidRPr="0044531F">
        <w:rPr>
          <w:rFonts w:eastAsia="Times New Roman" w:cs="Arial"/>
          <w:sz w:val="20"/>
          <w:szCs w:val="20"/>
          <w:lang w:val="es-ES" w:eastAsia="es-MX"/>
        </w:rPr>
        <w:t xml:space="preserve">A partir de abril 2014, el Régimen de Incorporación Fiscal contará con un máximo de 50% de </w:t>
      </w:r>
      <w:hyperlink r:id="rId24" w:tooltip="Subsidio de IMSS e Infonavit para Régimen de Incorporación Fiscal" w:history="1">
        <w:r w:rsidRPr="0044531F">
          <w:rPr>
            <w:rFonts w:eastAsia="Times New Roman" w:cs="Arial"/>
            <w:b/>
            <w:bCs/>
            <w:sz w:val="20"/>
            <w:szCs w:val="20"/>
            <w:lang w:val="es-ES" w:eastAsia="es-MX"/>
          </w:rPr>
          <w:t xml:space="preserve">subsidio del IMSS e </w:t>
        </w:r>
        <w:proofErr w:type="spellStart"/>
        <w:r w:rsidRPr="0044531F">
          <w:rPr>
            <w:rFonts w:eastAsia="Times New Roman" w:cs="Arial"/>
            <w:b/>
            <w:bCs/>
            <w:sz w:val="20"/>
            <w:szCs w:val="20"/>
            <w:lang w:val="es-ES" w:eastAsia="es-MX"/>
          </w:rPr>
          <w:t>Infonavit</w:t>
        </w:r>
        <w:proofErr w:type="spellEnd"/>
      </w:hyperlink>
      <w:r w:rsidRPr="0044531F">
        <w:rPr>
          <w:rFonts w:eastAsia="Times New Roman" w:cs="Arial"/>
          <w:sz w:val="20"/>
          <w:szCs w:val="20"/>
          <w:lang w:val="es-ES" w:eastAsia="es-MX"/>
        </w:rPr>
        <w:t>, para fomentar la inscripción de empresas.</w:t>
      </w:r>
      <w:r w:rsidR="0029515F">
        <w:rPr>
          <w:rFonts w:eastAsia="Times New Roman" w:cs="Arial"/>
          <w:sz w:val="20"/>
          <w:szCs w:val="20"/>
          <w:lang w:val="es-ES" w:eastAsia="es-MX"/>
        </w:rPr>
        <w:t xml:space="preserve">   (</w:t>
      </w:r>
      <w:r w:rsidR="0029515F" w:rsidRPr="0029515F">
        <w:rPr>
          <w:rFonts w:eastAsia="Times New Roman" w:cs="Arial"/>
          <w:b/>
          <w:bCs/>
          <w:sz w:val="20"/>
          <w:szCs w:val="20"/>
          <w:lang w:eastAsia="es-MX"/>
        </w:rPr>
        <w:t>Decreto</w:t>
      </w:r>
      <w:r w:rsidR="0029515F" w:rsidRPr="0029515F">
        <w:rPr>
          <w:rFonts w:eastAsia="Times New Roman" w:cs="Arial"/>
          <w:sz w:val="20"/>
          <w:szCs w:val="20"/>
          <w:lang w:eastAsia="es-MX"/>
        </w:rPr>
        <w:t xml:space="preserve"> por el que se otorgan estímulos para promover la incorporación a la seguridad social</w:t>
      </w:r>
      <w:r w:rsidR="0029515F" w:rsidRPr="0029515F">
        <w:rPr>
          <w:rFonts w:eastAsia="Times New Roman" w:cs="Arial"/>
          <w:i/>
          <w:iCs/>
          <w:sz w:val="20"/>
          <w:szCs w:val="20"/>
          <w:lang w:eastAsia="es-MX"/>
        </w:rPr>
        <w:t>.</w:t>
      </w:r>
      <w:r w:rsidR="0029515F">
        <w:rPr>
          <w:rFonts w:eastAsia="Times New Roman" w:cs="Arial"/>
          <w:sz w:val="20"/>
          <w:szCs w:val="20"/>
          <w:lang w:eastAsia="es-MX"/>
        </w:rPr>
        <w:t xml:space="preserve"> </w:t>
      </w:r>
      <w:r w:rsidR="0029515F" w:rsidRPr="0029515F">
        <w:rPr>
          <w:rFonts w:eastAsia="Times New Roman" w:cs="Arial"/>
          <w:i/>
          <w:iCs/>
          <w:sz w:val="20"/>
          <w:szCs w:val="20"/>
          <w:lang w:eastAsia="es-MX"/>
        </w:rPr>
        <w:t>Publicado el 08 de abril del 2014).</w:t>
      </w:r>
      <w:bookmarkStart w:id="0" w:name="_GoBack"/>
      <w:bookmarkEnd w:id="0"/>
    </w:p>
    <w:sectPr w:rsidR="00D33A3B" w:rsidRPr="0029515F" w:rsidSect="0044531F">
      <w:pgSz w:w="12240" w:h="15840"/>
      <w:pgMar w:top="709" w:right="61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D67B8"/>
    <w:multiLevelType w:val="multilevel"/>
    <w:tmpl w:val="B708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4959E5"/>
    <w:multiLevelType w:val="multilevel"/>
    <w:tmpl w:val="F276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C2783"/>
    <w:multiLevelType w:val="multilevel"/>
    <w:tmpl w:val="2230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B31CC4"/>
    <w:multiLevelType w:val="multilevel"/>
    <w:tmpl w:val="8CBA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282233"/>
    <w:multiLevelType w:val="multilevel"/>
    <w:tmpl w:val="7B8A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063918"/>
    <w:multiLevelType w:val="multilevel"/>
    <w:tmpl w:val="1658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37142D"/>
    <w:multiLevelType w:val="multilevel"/>
    <w:tmpl w:val="599E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2A74D1"/>
    <w:multiLevelType w:val="multilevel"/>
    <w:tmpl w:val="A4AC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BC6C6C"/>
    <w:multiLevelType w:val="multilevel"/>
    <w:tmpl w:val="7F90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A669A7"/>
    <w:multiLevelType w:val="multilevel"/>
    <w:tmpl w:val="D54C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78E2735"/>
    <w:multiLevelType w:val="multilevel"/>
    <w:tmpl w:val="C370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C514F0"/>
    <w:multiLevelType w:val="multilevel"/>
    <w:tmpl w:val="C684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A84F21"/>
    <w:multiLevelType w:val="multilevel"/>
    <w:tmpl w:val="E2C8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FB0FF2"/>
    <w:multiLevelType w:val="multilevel"/>
    <w:tmpl w:val="C222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D903A0"/>
    <w:multiLevelType w:val="multilevel"/>
    <w:tmpl w:val="6F6A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14"/>
  </w:num>
  <w:num w:numId="4">
    <w:abstractNumId w:val="4"/>
  </w:num>
  <w:num w:numId="5">
    <w:abstractNumId w:val="3"/>
  </w:num>
  <w:num w:numId="6">
    <w:abstractNumId w:val="7"/>
  </w:num>
  <w:num w:numId="7">
    <w:abstractNumId w:val="10"/>
  </w:num>
  <w:num w:numId="8">
    <w:abstractNumId w:val="1"/>
  </w:num>
  <w:num w:numId="9">
    <w:abstractNumId w:val="12"/>
  </w:num>
  <w:num w:numId="10">
    <w:abstractNumId w:val="0"/>
  </w:num>
  <w:num w:numId="11">
    <w:abstractNumId w:val="13"/>
  </w:num>
  <w:num w:numId="12">
    <w:abstractNumId w:val="5"/>
  </w:num>
  <w:num w:numId="13">
    <w:abstractNumId w:val="11"/>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31F"/>
    <w:rsid w:val="0029515F"/>
    <w:rsid w:val="0044531F"/>
    <w:rsid w:val="007F082E"/>
    <w:rsid w:val="00D33A3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EBA848-4A92-44B8-9178-3B405B31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44531F"/>
    <w:pPr>
      <w:spacing w:before="100" w:beforeAutospacing="1" w:after="100" w:afterAutospacing="1" w:line="240" w:lineRule="auto"/>
      <w:outlineLvl w:val="0"/>
    </w:pPr>
    <w:rPr>
      <w:rFonts w:ascii="Times New Roman" w:eastAsia="Times New Roman" w:hAnsi="Times New Roman" w:cs="Times New Roman"/>
      <w:kern w:val="36"/>
      <w:sz w:val="48"/>
      <w:szCs w:val="48"/>
      <w:lang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531F"/>
    <w:rPr>
      <w:rFonts w:ascii="Times New Roman" w:eastAsia="Times New Roman" w:hAnsi="Times New Roman" w:cs="Times New Roman"/>
      <w:kern w:val="36"/>
      <w:sz w:val="48"/>
      <w:szCs w:val="48"/>
      <w:lang w:eastAsia="es-MX"/>
    </w:rPr>
  </w:style>
  <w:style w:type="character" w:styleId="Hipervnculo">
    <w:name w:val="Hyperlink"/>
    <w:basedOn w:val="Fuentedeprrafopredeter"/>
    <w:uiPriority w:val="99"/>
    <w:semiHidden/>
    <w:unhideWhenUsed/>
    <w:rsid w:val="0044531F"/>
    <w:rPr>
      <w:strike w:val="0"/>
      <w:dstrike w:val="0"/>
      <w:color w:val="444444"/>
      <w:u w:val="none"/>
      <w:effect w:val="none"/>
    </w:rPr>
  </w:style>
  <w:style w:type="character" w:styleId="nfasis">
    <w:name w:val="Emphasis"/>
    <w:basedOn w:val="Fuentedeprrafopredeter"/>
    <w:uiPriority w:val="20"/>
    <w:qFormat/>
    <w:rsid w:val="0044531F"/>
    <w:rPr>
      <w:i/>
      <w:iCs/>
    </w:rPr>
  </w:style>
  <w:style w:type="character" w:styleId="Textoennegrita">
    <w:name w:val="Strong"/>
    <w:basedOn w:val="Fuentedeprrafopredeter"/>
    <w:uiPriority w:val="22"/>
    <w:qFormat/>
    <w:rsid w:val="0044531F"/>
    <w:rPr>
      <w:b/>
      <w:bCs/>
    </w:rPr>
  </w:style>
  <w:style w:type="paragraph" w:customStyle="1" w:styleId="post-meta4">
    <w:name w:val="post-meta4"/>
    <w:basedOn w:val="Normal"/>
    <w:rsid w:val="0044531F"/>
    <w:pPr>
      <w:pBdr>
        <w:bottom w:val="single" w:sz="6" w:space="4" w:color="F2F2F2"/>
      </w:pBdr>
      <w:spacing w:before="105" w:after="150" w:line="240" w:lineRule="auto"/>
    </w:pPr>
    <w:rPr>
      <w:rFonts w:ascii="Times New Roman" w:eastAsia="Times New Roman" w:hAnsi="Times New Roman" w:cs="Times New Roman"/>
      <w:color w:val="AAAAAA"/>
      <w:sz w:val="20"/>
      <w:szCs w:val="20"/>
      <w:lang w:eastAsia="es-MX"/>
    </w:rPr>
  </w:style>
  <w:style w:type="paragraph" w:styleId="NormalWeb">
    <w:name w:val="Normal (Web)"/>
    <w:basedOn w:val="Normal"/>
    <w:uiPriority w:val="99"/>
    <w:semiHidden/>
    <w:unhideWhenUsed/>
    <w:rsid w:val="0029515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706">
      <w:bodyDiv w:val="1"/>
      <w:marLeft w:val="0"/>
      <w:marRight w:val="0"/>
      <w:marTop w:val="0"/>
      <w:marBottom w:val="0"/>
      <w:divBdr>
        <w:top w:val="none" w:sz="0" w:space="0" w:color="auto"/>
        <w:left w:val="none" w:sz="0" w:space="0" w:color="auto"/>
        <w:bottom w:val="none" w:sz="0" w:space="0" w:color="auto"/>
        <w:right w:val="none" w:sz="0" w:space="0" w:color="auto"/>
      </w:divBdr>
      <w:divsChild>
        <w:div w:id="657656930">
          <w:marLeft w:val="0"/>
          <w:marRight w:val="0"/>
          <w:marTop w:val="0"/>
          <w:marBottom w:val="0"/>
          <w:divBdr>
            <w:top w:val="none" w:sz="0" w:space="0" w:color="auto"/>
            <w:left w:val="none" w:sz="0" w:space="0" w:color="auto"/>
            <w:bottom w:val="none" w:sz="0" w:space="0" w:color="auto"/>
            <w:right w:val="none" w:sz="0" w:space="0" w:color="auto"/>
          </w:divBdr>
          <w:divsChild>
            <w:div w:id="1754863171">
              <w:marLeft w:val="0"/>
              <w:marRight w:val="0"/>
              <w:marTop w:val="150"/>
              <w:marBottom w:val="375"/>
              <w:divBdr>
                <w:top w:val="none" w:sz="0" w:space="0" w:color="auto"/>
                <w:left w:val="none" w:sz="0" w:space="0" w:color="auto"/>
                <w:bottom w:val="none" w:sz="0" w:space="0" w:color="auto"/>
                <w:right w:val="none" w:sz="0" w:space="0" w:color="auto"/>
              </w:divBdr>
              <w:divsChild>
                <w:div w:id="1238171707">
                  <w:marLeft w:val="0"/>
                  <w:marRight w:val="0"/>
                  <w:marTop w:val="0"/>
                  <w:marBottom w:val="0"/>
                  <w:divBdr>
                    <w:top w:val="none" w:sz="0" w:space="0" w:color="auto"/>
                    <w:left w:val="none" w:sz="0" w:space="0" w:color="auto"/>
                    <w:bottom w:val="none" w:sz="0" w:space="0" w:color="auto"/>
                    <w:right w:val="none" w:sz="0" w:space="0" w:color="auto"/>
                  </w:divBdr>
                  <w:divsChild>
                    <w:div w:id="134876203">
                      <w:marLeft w:val="0"/>
                      <w:marRight w:val="0"/>
                      <w:marTop w:val="0"/>
                      <w:marBottom w:val="0"/>
                      <w:divBdr>
                        <w:top w:val="none" w:sz="0" w:space="0" w:color="auto"/>
                        <w:left w:val="none" w:sz="0" w:space="0" w:color="auto"/>
                        <w:bottom w:val="none" w:sz="0" w:space="0" w:color="auto"/>
                        <w:right w:val="none" w:sz="0" w:space="0" w:color="auto"/>
                      </w:divBdr>
                      <w:divsChild>
                        <w:div w:id="1431202894">
                          <w:marLeft w:val="0"/>
                          <w:marRight w:val="0"/>
                          <w:marTop w:val="0"/>
                          <w:marBottom w:val="0"/>
                          <w:divBdr>
                            <w:top w:val="none" w:sz="0" w:space="0" w:color="auto"/>
                            <w:left w:val="none" w:sz="0" w:space="0" w:color="auto"/>
                            <w:bottom w:val="none" w:sz="0" w:space="0" w:color="auto"/>
                            <w:right w:val="none" w:sz="0" w:space="0" w:color="auto"/>
                          </w:divBdr>
                          <w:divsChild>
                            <w:div w:id="1176770060">
                              <w:blockQuote w:val="1"/>
                              <w:marLeft w:val="600"/>
                              <w:marRight w:val="0"/>
                              <w:marTop w:val="0"/>
                              <w:marBottom w:val="450"/>
                              <w:divBdr>
                                <w:top w:val="none" w:sz="0" w:space="0" w:color="auto"/>
                                <w:left w:val="none" w:sz="0" w:space="0" w:color="auto"/>
                                <w:bottom w:val="none" w:sz="0" w:space="0" w:color="auto"/>
                                <w:right w:val="none" w:sz="0" w:space="0" w:color="auto"/>
                              </w:divBdr>
                            </w:div>
                            <w:div w:id="775751591">
                              <w:blockQuote w:val="1"/>
                              <w:marLeft w:val="600"/>
                              <w:marRight w:val="0"/>
                              <w:marTop w:val="0"/>
                              <w:marBottom w:val="450"/>
                              <w:divBdr>
                                <w:top w:val="none" w:sz="0" w:space="0" w:color="auto"/>
                                <w:left w:val="none" w:sz="0" w:space="0" w:color="auto"/>
                                <w:bottom w:val="none" w:sz="0" w:space="0" w:color="auto"/>
                                <w:right w:val="none" w:sz="0" w:space="0" w:color="auto"/>
                              </w:divBdr>
                            </w:div>
                            <w:div w:id="554199851">
                              <w:blockQuote w:val="1"/>
                              <w:marLeft w:val="60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simpuestos.com.mx/repecos-e-intermedio-como-entrar-regimen-de-incorporacion/" TargetMode="External"/><Relationship Id="rId13" Type="http://schemas.openxmlformats.org/officeDocument/2006/relationships/hyperlink" Target="http://losimpuestos.com.mx/mis-cuentas-del-sat/" TargetMode="External"/><Relationship Id="rId18" Type="http://schemas.openxmlformats.org/officeDocument/2006/relationships/hyperlink" Target="http://buscaruntrabajo.com.mx/profesiones-que-requieren-titulo-profesional.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losimpuestos.com.mx/telefonos-de-sat/" TargetMode="External"/><Relationship Id="rId7" Type="http://schemas.openxmlformats.org/officeDocument/2006/relationships/hyperlink" Target="http://losimpuestos.com.mx/donde-pagar-impuestos/" TargetMode="External"/><Relationship Id="rId12" Type="http://schemas.openxmlformats.org/officeDocument/2006/relationships/hyperlink" Target="http://losimpuestos.com.mx/sistema-de-registro-fiscal-de-facturacion-diaria/" TargetMode="External"/><Relationship Id="rId17" Type="http://schemas.openxmlformats.org/officeDocument/2006/relationships/hyperlink" Target="http://losimpuestos.com.mx/declaracion-informativa-de-operaciones-con-terceros-dio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osimpuestos.com.mx/cfdi-opcional-para-operaciones-con-publico-en-general-menores-100/" TargetMode="External"/><Relationship Id="rId20" Type="http://schemas.openxmlformats.org/officeDocument/2006/relationships/hyperlink" Target="http://losimpuestos.com.mx/resolucion-miscelanea-fiscal/" TargetMode="External"/><Relationship Id="rId1" Type="http://schemas.openxmlformats.org/officeDocument/2006/relationships/numbering" Target="numbering.xml"/><Relationship Id="rId6" Type="http://schemas.openxmlformats.org/officeDocument/2006/relationships/hyperlink" Target="http://losimpuestos.com.mx/regimen-repeco/" TargetMode="External"/><Relationship Id="rId11" Type="http://schemas.openxmlformats.org/officeDocument/2006/relationships/hyperlink" Target="http://losimpuestos.com.mx/lisr-2014/" TargetMode="External"/><Relationship Id="rId24" Type="http://schemas.openxmlformats.org/officeDocument/2006/relationships/hyperlink" Target="http://losimpuestos.com.mx/subsidio-de-imss-e-infonavit-para-regimen-de-incorporacion-fiscal/" TargetMode="External"/><Relationship Id="rId5" Type="http://schemas.openxmlformats.org/officeDocument/2006/relationships/hyperlink" Target="http://losimpuestos.com.mx/reforma-fiscal-2014/" TargetMode="External"/><Relationship Id="rId15" Type="http://schemas.openxmlformats.org/officeDocument/2006/relationships/hyperlink" Target="http://losimpuestos.com.mx/contabilidad-por-internet-en-el-sat/" TargetMode="External"/><Relationship Id="rId23" Type="http://schemas.openxmlformats.org/officeDocument/2006/relationships/hyperlink" Target="http://www.scribd.com/fm&#233;xico" TargetMode="External"/><Relationship Id="rId10" Type="http://schemas.openxmlformats.org/officeDocument/2006/relationships/hyperlink" Target="http://losimpuestos.com.mx/prorroga-aviso-cambio-regimen/" TargetMode="External"/><Relationship Id="rId19" Type="http://schemas.openxmlformats.org/officeDocument/2006/relationships/hyperlink" Target="http://losimpuestos.com.mx/lisr-2014/" TargetMode="External"/><Relationship Id="rId4" Type="http://schemas.openxmlformats.org/officeDocument/2006/relationships/webSettings" Target="webSettings.xml"/><Relationship Id="rId9" Type="http://schemas.openxmlformats.org/officeDocument/2006/relationships/hyperlink" Target="http://losimpuestos.com.mx/avisos-al-rfc-de-repecos/" TargetMode="External"/><Relationship Id="rId14" Type="http://schemas.openxmlformats.org/officeDocument/2006/relationships/hyperlink" Target="https://rfs.siat.sat.gob.mx/PTSC/RFS/menu/" TargetMode="External"/><Relationship Id="rId22" Type="http://schemas.openxmlformats.org/officeDocument/2006/relationships/hyperlink" Target="http://es.scribd.com/doc/206942658/Localidades-Sin-Acceso-a-Interne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6013</Words>
  <Characters>33072</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sca</Company>
  <LinksUpToDate>false</LinksUpToDate>
  <CharactersWithSpaces>39007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Homerboy</dc:creator>
  <cp:keywords/>
  <dc:description/>
  <cp:lastModifiedBy>Homerboy</cp:lastModifiedBy>
  <cp:revision>2</cp:revision>
  <dcterms:created xsi:type="dcterms:W3CDTF">2014-04-10T13:25:00Z</dcterms:created>
  <dcterms:modified xsi:type="dcterms:W3CDTF">2014-04-10T13:37:00Z</dcterms:modified>
</cp:coreProperties>
</file>